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3277E" w14:textId="77777777" w:rsidR="003742C4" w:rsidRPr="006F6CCF" w:rsidRDefault="00455061">
      <w:pPr>
        <w:rPr>
          <w:b/>
          <w:sz w:val="32"/>
          <w:szCs w:val="28"/>
        </w:rPr>
      </w:pPr>
      <w:r w:rsidRPr="00340150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59D4440" wp14:editId="1C37C97A">
            <wp:simplePos x="0" y="0"/>
            <wp:positionH relativeFrom="column">
              <wp:posOffset>0</wp:posOffset>
            </wp:positionH>
            <wp:positionV relativeFrom="paragraph">
              <wp:posOffset>392126</wp:posOffset>
            </wp:positionV>
            <wp:extent cx="1103630" cy="776605"/>
            <wp:effectExtent l="0" t="0" r="1270" b="4445"/>
            <wp:wrapTight wrapText="bothSides">
              <wp:wrapPolygon edited="0">
                <wp:start x="0" y="0"/>
                <wp:lineTo x="0" y="21194"/>
                <wp:lineTo x="21252" y="21194"/>
                <wp:lineTo x="2125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58A6" w:rsidRPr="006F6CCF">
        <w:rPr>
          <w:b/>
          <w:sz w:val="32"/>
          <w:szCs w:val="28"/>
        </w:rPr>
        <w:t>Walkabout week</w:t>
      </w:r>
      <w:r w:rsidR="00E14C1D">
        <w:rPr>
          <w:b/>
          <w:sz w:val="32"/>
          <w:szCs w:val="28"/>
        </w:rPr>
        <w:t>s</w:t>
      </w:r>
      <w:r w:rsidR="000858A6" w:rsidRPr="006F6CCF">
        <w:rPr>
          <w:b/>
          <w:sz w:val="32"/>
          <w:szCs w:val="28"/>
        </w:rPr>
        <w:t xml:space="preserve"> </w:t>
      </w:r>
    </w:p>
    <w:p w14:paraId="196EB024" w14:textId="77777777" w:rsidR="000D0576" w:rsidRPr="00FC00F9" w:rsidRDefault="00455061" w:rsidP="00A0370A">
      <w:pPr>
        <w:rPr>
          <w:sz w:val="24"/>
          <w:szCs w:val="24"/>
        </w:rPr>
      </w:pPr>
      <w:r>
        <w:rPr>
          <w:sz w:val="24"/>
          <w:szCs w:val="24"/>
        </w:rPr>
        <w:t xml:space="preserve">The Faculty encourages all colleagues to request and consent to informal observations with peers, such activity offering developmental opportunities for observer and </w:t>
      </w:r>
      <w:proofErr w:type="spellStart"/>
      <w:r>
        <w:rPr>
          <w:sz w:val="24"/>
          <w:szCs w:val="24"/>
        </w:rPr>
        <w:t>observee</w:t>
      </w:r>
      <w:proofErr w:type="spellEnd"/>
      <w:r>
        <w:rPr>
          <w:sz w:val="24"/>
          <w:szCs w:val="24"/>
        </w:rPr>
        <w:t xml:space="preserve"> alike</w:t>
      </w:r>
      <w:r w:rsidR="0074244B">
        <w:rPr>
          <w:sz w:val="24"/>
          <w:szCs w:val="24"/>
        </w:rPr>
        <w:t>;</w:t>
      </w:r>
      <w:r>
        <w:rPr>
          <w:sz w:val="24"/>
          <w:szCs w:val="24"/>
        </w:rPr>
        <w:t xml:space="preserve"> “</w:t>
      </w:r>
      <w:r w:rsidR="0074244B">
        <w:rPr>
          <w:sz w:val="24"/>
          <w:szCs w:val="24"/>
        </w:rPr>
        <w:t>W</w:t>
      </w:r>
      <w:r>
        <w:rPr>
          <w:sz w:val="24"/>
          <w:szCs w:val="24"/>
        </w:rPr>
        <w:t>hen one observes, two learn.” Walkabout Week</w:t>
      </w:r>
      <w:r w:rsidR="00E14C1D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E14C1D">
        <w:rPr>
          <w:sz w:val="24"/>
          <w:szCs w:val="24"/>
        </w:rPr>
        <w:t>are</w:t>
      </w:r>
      <w:r>
        <w:rPr>
          <w:sz w:val="24"/>
          <w:szCs w:val="24"/>
        </w:rPr>
        <w:t xml:space="preserve"> a </w:t>
      </w:r>
      <w:r w:rsidR="00CE27D6">
        <w:rPr>
          <w:sz w:val="24"/>
          <w:szCs w:val="24"/>
        </w:rPr>
        <w:t>biannual</w:t>
      </w:r>
      <w:r>
        <w:rPr>
          <w:sz w:val="24"/>
          <w:szCs w:val="24"/>
        </w:rPr>
        <w:t xml:space="preserve"> event</w:t>
      </w:r>
      <w:r w:rsidR="00A0370A">
        <w:rPr>
          <w:sz w:val="24"/>
          <w:szCs w:val="24"/>
        </w:rPr>
        <w:t xml:space="preserve"> that celebrates this activity by providing enhanced visibility and an abundant source of observation opportunities. T</w:t>
      </w:r>
      <w:r w:rsidR="00FC00F9">
        <w:rPr>
          <w:sz w:val="24"/>
          <w:szCs w:val="24"/>
        </w:rPr>
        <w:t xml:space="preserve">he emphasis </w:t>
      </w:r>
      <w:r w:rsidR="00A0370A">
        <w:rPr>
          <w:sz w:val="24"/>
          <w:szCs w:val="24"/>
        </w:rPr>
        <w:t>here</w:t>
      </w:r>
      <w:r w:rsidR="0074244B">
        <w:rPr>
          <w:sz w:val="24"/>
          <w:szCs w:val="24"/>
        </w:rPr>
        <w:t xml:space="preserve"> </w:t>
      </w:r>
      <w:r w:rsidR="00FC00F9">
        <w:rPr>
          <w:sz w:val="24"/>
          <w:szCs w:val="24"/>
        </w:rPr>
        <w:t xml:space="preserve">is on observing and learning from taught </w:t>
      </w:r>
      <w:r w:rsidR="00FC00F9" w:rsidRPr="00CC53D9">
        <w:rPr>
          <w:i/>
          <w:sz w:val="24"/>
          <w:szCs w:val="24"/>
        </w:rPr>
        <w:t>sessions</w:t>
      </w:r>
      <w:r w:rsidR="00FC00F9">
        <w:rPr>
          <w:sz w:val="24"/>
          <w:szCs w:val="24"/>
        </w:rPr>
        <w:t xml:space="preserve">, not observing </w:t>
      </w:r>
      <w:r w:rsidR="00FC00F9" w:rsidRPr="00CC53D9">
        <w:rPr>
          <w:i/>
          <w:sz w:val="24"/>
          <w:szCs w:val="24"/>
        </w:rPr>
        <w:t>staff</w:t>
      </w:r>
      <w:r w:rsidR="00FC00F9">
        <w:rPr>
          <w:sz w:val="24"/>
          <w:szCs w:val="24"/>
        </w:rPr>
        <w:t>.</w:t>
      </w:r>
      <w:r w:rsidR="006F6CCF">
        <w:rPr>
          <w:sz w:val="24"/>
          <w:szCs w:val="24"/>
        </w:rPr>
        <w:t xml:space="preserve"> </w:t>
      </w:r>
    </w:p>
    <w:p w14:paraId="466824BA" w14:textId="7A1DB8A6" w:rsidR="00320900" w:rsidRDefault="00A0370A" w:rsidP="00320900">
      <w:pPr>
        <w:rPr>
          <w:sz w:val="24"/>
          <w:szCs w:val="24"/>
        </w:rPr>
      </w:pPr>
      <w:r>
        <w:rPr>
          <w:sz w:val="24"/>
          <w:szCs w:val="24"/>
        </w:rPr>
        <w:t>Walkabout Week</w:t>
      </w:r>
      <w:r w:rsidR="00E14C1D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E14C1D">
        <w:rPr>
          <w:sz w:val="24"/>
          <w:szCs w:val="24"/>
        </w:rPr>
        <w:t>are</w:t>
      </w:r>
      <w:r>
        <w:rPr>
          <w:sz w:val="24"/>
          <w:szCs w:val="24"/>
        </w:rPr>
        <w:t xml:space="preserve"> scheduled for the week </w:t>
      </w:r>
      <w:r w:rsidR="00431CB7">
        <w:rPr>
          <w:sz w:val="24"/>
          <w:szCs w:val="24"/>
        </w:rPr>
        <w:t>after</w:t>
      </w:r>
      <w:r>
        <w:rPr>
          <w:sz w:val="24"/>
          <w:szCs w:val="24"/>
        </w:rPr>
        <w:t xml:space="preserve"> Directed Study Week in each Sem</w:t>
      </w:r>
      <w:r w:rsidR="00C41C5D">
        <w:rPr>
          <w:sz w:val="24"/>
          <w:szCs w:val="24"/>
        </w:rPr>
        <w:t>e</w:t>
      </w:r>
      <w:r>
        <w:rPr>
          <w:sz w:val="24"/>
          <w:szCs w:val="24"/>
        </w:rPr>
        <w:t xml:space="preserve">ster. </w:t>
      </w:r>
      <w:r w:rsidR="00C41C5D">
        <w:rPr>
          <w:sz w:val="24"/>
          <w:szCs w:val="24"/>
        </w:rPr>
        <w:t xml:space="preserve">At the start of each term, </w:t>
      </w:r>
      <w:r w:rsidR="00320900">
        <w:rPr>
          <w:sz w:val="24"/>
          <w:szCs w:val="24"/>
        </w:rPr>
        <w:t>all SCS</w:t>
      </w:r>
      <w:r w:rsidR="006F6CCF">
        <w:rPr>
          <w:sz w:val="24"/>
          <w:szCs w:val="24"/>
        </w:rPr>
        <w:t xml:space="preserve"> academic</w:t>
      </w:r>
      <w:r w:rsidR="00320900">
        <w:rPr>
          <w:sz w:val="24"/>
          <w:szCs w:val="24"/>
        </w:rPr>
        <w:t xml:space="preserve"> staff </w:t>
      </w:r>
      <w:r w:rsidR="00340150">
        <w:rPr>
          <w:sz w:val="24"/>
          <w:szCs w:val="24"/>
        </w:rPr>
        <w:t>are</w:t>
      </w:r>
      <w:r w:rsidR="00320900">
        <w:rPr>
          <w:sz w:val="24"/>
          <w:szCs w:val="24"/>
        </w:rPr>
        <w:t xml:space="preserve"> invited to complete an online </w:t>
      </w:r>
      <w:r w:rsidR="009F5D00">
        <w:rPr>
          <w:sz w:val="24"/>
          <w:szCs w:val="24"/>
        </w:rPr>
        <w:t>form</w:t>
      </w:r>
      <w:r w:rsidR="00320900">
        <w:rPr>
          <w:sz w:val="24"/>
          <w:szCs w:val="24"/>
        </w:rPr>
        <w:t xml:space="preserve"> showing those one-hour slots in</w:t>
      </w:r>
      <w:r>
        <w:rPr>
          <w:sz w:val="24"/>
          <w:szCs w:val="24"/>
        </w:rPr>
        <w:t xml:space="preserve"> W</w:t>
      </w:r>
      <w:r w:rsidR="00032609">
        <w:rPr>
          <w:sz w:val="24"/>
          <w:szCs w:val="24"/>
        </w:rPr>
        <w:t xml:space="preserve">alkabout </w:t>
      </w:r>
      <w:r>
        <w:rPr>
          <w:sz w:val="24"/>
          <w:szCs w:val="24"/>
        </w:rPr>
        <w:t>W</w:t>
      </w:r>
      <w:r w:rsidR="00032609">
        <w:rPr>
          <w:sz w:val="24"/>
          <w:szCs w:val="24"/>
        </w:rPr>
        <w:t>e</w:t>
      </w:r>
      <w:r w:rsidR="0090699A">
        <w:rPr>
          <w:sz w:val="24"/>
          <w:szCs w:val="24"/>
        </w:rPr>
        <w:t>e</w:t>
      </w:r>
      <w:r w:rsidR="00032609">
        <w:rPr>
          <w:sz w:val="24"/>
          <w:szCs w:val="24"/>
        </w:rPr>
        <w:t>k</w:t>
      </w:r>
      <w:r w:rsidR="00C41C5D">
        <w:rPr>
          <w:sz w:val="24"/>
          <w:szCs w:val="24"/>
        </w:rPr>
        <w:t xml:space="preserve"> </w:t>
      </w:r>
      <w:r w:rsidR="00320900">
        <w:rPr>
          <w:sz w:val="24"/>
          <w:szCs w:val="24"/>
        </w:rPr>
        <w:t>when they are teaching and where they would be happy for colleagues to drop-in to informally observe the session. Participation is optional fo</w:t>
      </w:r>
      <w:r w:rsidR="006666FF">
        <w:rPr>
          <w:sz w:val="24"/>
          <w:szCs w:val="24"/>
        </w:rPr>
        <w:t>r SCS academic staff, although</w:t>
      </w:r>
      <w:r w:rsidR="00320900">
        <w:rPr>
          <w:sz w:val="24"/>
          <w:szCs w:val="24"/>
        </w:rPr>
        <w:t xml:space="preserve"> new and inexperienced staff </w:t>
      </w:r>
      <w:r w:rsidR="006666FF">
        <w:rPr>
          <w:sz w:val="24"/>
          <w:szCs w:val="24"/>
        </w:rPr>
        <w:t xml:space="preserve">are strongly encouraged </w:t>
      </w:r>
      <w:r w:rsidR="00320900">
        <w:rPr>
          <w:sz w:val="24"/>
          <w:szCs w:val="24"/>
        </w:rPr>
        <w:t xml:space="preserve">to participate in </w:t>
      </w:r>
      <w:r w:rsidR="00C41C5D">
        <w:rPr>
          <w:sz w:val="24"/>
          <w:szCs w:val="24"/>
        </w:rPr>
        <w:t>W</w:t>
      </w:r>
      <w:r w:rsidR="00320900">
        <w:rPr>
          <w:sz w:val="24"/>
          <w:szCs w:val="24"/>
        </w:rPr>
        <w:t xml:space="preserve">alkabout </w:t>
      </w:r>
      <w:r w:rsidR="00C41C5D">
        <w:rPr>
          <w:sz w:val="24"/>
          <w:szCs w:val="24"/>
        </w:rPr>
        <w:t>W</w:t>
      </w:r>
      <w:r w:rsidR="00320900">
        <w:rPr>
          <w:sz w:val="24"/>
          <w:szCs w:val="24"/>
        </w:rPr>
        <w:t xml:space="preserve">eek </w:t>
      </w:r>
      <w:r w:rsidR="00C41C5D">
        <w:rPr>
          <w:sz w:val="24"/>
          <w:szCs w:val="24"/>
        </w:rPr>
        <w:t>as observers</w:t>
      </w:r>
      <w:r w:rsidR="00320900">
        <w:rPr>
          <w:sz w:val="24"/>
          <w:szCs w:val="24"/>
        </w:rPr>
        <w:t xml:space="preserve">. </w:t>
      </w:r>
      <w:r w:rsidR="00340150">
        <w:rPr>
          <w:sz w:val="24"/>
          <w:szCs w:val="24"/>
        </w:rPr>
        <w:t>Technical</w:t>
      </w:r>
      <w:r w:rsidR="00C41C5D">
        <w:rPr>
          <w:sz w:val="24"/>
          <w:szCs w:val="24"/>
        </w:rPr>
        <w:t xml:space="preserve"> and </w:t>
      </w:r>
      <w:r w:rsidR="00F30603">
        <w:rPr>
          <w:sz w:val="24"/>
          <w:szCs w:val="24"/>
        </w:rPr>
        <w:t>Administrative</w:t>
      </w:r>
      <w:r w:rsidR="00340150">
        <w:rPr>
          <w:sz w:val="24"/>
          <w:szCs w:val="24"/>
        </w:rPr>
        <w:t xml:space="preserve"> staff </w:t>
      </w:r>
      <w:r w:rsidR="0074244B">
        <w:rPr>
          <w:sz w:val="24"/>
          <w:szCs w:val="24"/>
        </w:rPr>
        <w:t xml:space="preserve">are </w:t>
      </w:r>
      <w:r w:rsidR="00340150">
        <w:rPr>
          <w:sz w:val="24"/>
          <w:szCs w:val="24"/>
        </w:rPr>
        <w:t>welcome and encouraged to attend</w:t>
      </w:r>
      <w:r w:rsidR="00032609">
        <w:rPr>
          <w:sz w:val="24"/>
          <w:szCs w:val="24"/>
        </w:rPr>
        <w:t xml:space="preserve"> advertised</w:t>
      </w:r>
      <w:r w:rsidR="00340150">
        <w:rPr>
          <w:sz w:val="24"/>
          <w:szCs w:val="24"/>
        </w:rPr>
        <w:t xml:space="preserve"> sessions. </w:t>
      </w:r>
      <w:r w:rsidR="00F30603">
        <w:rPr>
          <w:sz w:val="24"/>
          <w:szCs w:val="24"/>
        </w:rPr>
        <w:t xml:space="preserve">Prior to </w:t>
      </w:r>
      <w:r w:rsidR="00E14C1D">
        <w:rPr>
          <w:sz w:val="24"/>
          <w:szCs w:val="24"/>
        </w:rPr>
        <w:t xml:space="preserve">each </w:t>
      </w:r>
      <w:r w:rsidR="00F30603">
        <w:rPr>
          <w:sz w:val="24"/>
          <w:szCs w:val="24"/>
        </w:rPr>
        <w:t>Walkabout Week</w:t>
      </w:r>
      <w:r w:rsidR="009F5D00">
        <w:rPr>
          <w:sz w:val="24"/>
          <w:szCs w:val="24"/>
        </w:rPr>
        <w:t>, s</w:t>
      </w:r>
      <w:r w:rsidR="006F6CCF">
        <w:rPr>
          <w:sz w:val="24"/>
          <w:szCs w:val="24"/>
        </w:rPr>
        <w:t xml:space="preserve">taff </w:t>
      </w:r>
      <w:r w:rsidR="00F30603">
        <w:rPr>
          <w:sz w:val="24"/>
          <w:szCs w:val="24"/>
        </w:rPr>
        <w:t>are invited to</w:t>
      </w:r>
      <w:r w:rsidR="006F6CCF">
        <w:rPr>
          <w:sz w:val="24"/>
          <w:szCs w:val="24"/>
        </w:rPr>
        <w:t xml:space="preserve"> add their </w:t>
      </w:r>
      <w:r w:rsidR="00BA121A">
        <w:rPr>
          <w:sz w:val="24"/>
          <w:szCs w:val="24"/>
        </w:rPr>
        <w:t>name</w:t>
      </w:r>
      <w:r w:rsidR="006F6CCF">
        <w:rPr>
          <w:sz w:val="24"/>
          <w:szCs w:val="24"/>
        </w:rPr>
        <w:t xml:space="preserve"> to </w:t>
      </w:r>
      <w:r w:rsidR="00340150">
        <w:rPr>
          <w:sz w:val="24"/>
          <w:szCs w:val="24"/>
        </w:rPr>
        <w:t>an</w:t>
      </w:r>
      <w:r w:rsidR="006F6CCF">
        <w:rPr>
          <w:sz w:val="24"/>
          <w:szCs w:val="24"/>
        </w:rPr>
        <w:t xml:space="preserve"> online </w:t>
      </w:r>
      <w:r w:rsidR="009F5D00">
        <w:rPr>
          <w:sz w:val="24"/>
          <w:szCs w:val="24"/>
        </w:rPr>
        <w:t xml:space="preserve">schedule, </w:t>
      </w:r>
      <w:r w:rsidR="008E5432">
        <w:rPr>
          <w:sz w:val="24"/>
          <w:szCs w:val="24"/>
        </w:rPr>
        <w:t xml:space="preserve">example </w:t>
      </w:r>
      <w:r w:rsidR="009F5D00">
        <w:rPr>
          <w:sz w:val="24"/>
          <w:szCs w:val="24"/>
        </w:rPr>
        <w:t>below,</w:t>
      </w:r>
      <w:r w:rsidR="006F6CCF">
        <w:rPr>
          <w:sz w:val="24"/>
          <w:szCs w:val="24"/>
        </w:rPr>
        <w:t xml:space="preserve"> to indicate </w:t>
      </w:r>
      <w:r w:rsidR="00032609">
        <w:rPr>
          <w:sz w:val="24"/>
          <w:szCs w:val="24"/>
        </w:rPr>
        <w:t xml:space="preserve">that </w:t>
      </w:r>
      <w:r w:rsidR="006F6CCF">
        <w:rPr>
          <w:sz w:val="24"/>
          <w:szCs w:val="24"/>
        </w:rPr>
        <w:t xml:space="preserve">they intend to attend, </w:t>
      </w:r>
      <w:r w:rsidR="009F5D00">
        <w:rPr>
          <w:sz w:val="24"/>
          <w:szCs w:val="24"/>
        </w:rPr>
        <w:t>this been neede</w:t>
      </w:r>
      <w:r w:rsidR="00CC53D9">
        <w:rPr>
          <w:sz w:val="24"/>
          <w:szCs w:val="24"/>
        </w:rPr>
        <w:t xml:space="preserve">d </w:t>
      </w:r>
      <w:r w:rsidR="009F5D00">
        <w:rPr>
          <w:sz w:val="24"/>
          <w:szCs w:val="24"/>
        </w:rPr>
        <w:t>s</w:t>
      </w:r>
      <w:r w:rsidR="00CC53D9">
        <w:rPr>
          <w:sz w:val="24"/>
          <w:szCs w:val="24"/>
        </w:rPr>
        <w:t>o that</w:t>
      </w:r>
      <w:r w:rsidR="006F6CCF">
        <w:rPr>
          <w:sz w:val="24"/>
          <w:szCs w:val="24"/>
        </w:rPr>
        <w:t xml:space="preserve"> staff may</w:t>
      </w:r>
      <w:r w:rsidR="00CC53D9">
        <w:rPr>
          <w:sz w:val="24"/>
          <w:szCs w:val="24"/>
        </w:rPr>
        <w:t xml:space="preserve"> (quite reasonably)</w:t>
      </w:r>
      <w:r w:rsidR="006F6CCF">
        <w:rPr>
          <w:sz w:val="24"/>
          <w:szCs w:val="24"/>
        </w:rPr>
        <w:t xml:space="preserve"> </w:t>
      </w:r>
      <w:r w:rsidR="009F5D00">
        <w:rPr>
          <w:sz w:val="24"/>
          <w:szCs w:val="24"/>
        </w:rPr>
        <w:t>effect</w:t>
      </w:r>
      <w:r w:rsidR="006F6CCF">
        <w:rPr>
          <w:sz w:val="24"/>
          <w:szCs w:val="24"/>
        </w:rPr>
        <w:t xml:space="preserve"> a cap on staff attendees.</w:t>
      </w:r>
    </w:p>
    <w:p w14:paraId="2455D0A2" w14:textId="77777777" w:rsidR="00460F84" w:rsidRDefault="000858A6">
      <w:pPr>
        <w:rPr>
          <w:sz w:val="24"/>
          <w:szCs w:val="24"/>
        </w:rPr>
      </w:pPr>
      <w:r>
        <w:rPr>
          <w:sz w:val="24"/>
          <w:szCs w:val="24"/>
        </w:rPr>
        <w:t xml:space="preserve">During </w:t>
      </w:r>
      <w:r w:rsidR="00F30603">
        <w:rPr>
          <w:sz w:val="24"/>
          <w:szCs w:val="24"/>
        </w:rPr>
        <w:t>Walkabout Week</w:t>
      </w:r>
      <w:r w:rsidR="00E14C1D">
        <w:rPr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 w:rsidR="00340150">
        <w:rPr>
          <w:sz w:val="24"/>
          <w:szCs w:val="24"/>
        </w:rPr>
        <w:t>colleagues</w:t>
      </w:r>
      <w:r w:rsidR="00320900">
        <w:rPr>
          <w:sz w:val="24"/>
          <w:szCs w:val="24"/>
        </w:rPr>
        <w:t xml:space="preserve"> attend </w:t>
      </w:r>
      <w:r w:rsidR="00340150">
        <w:rPr>
          <w:sz w:val="24"/>
          <w:szCs w:val="24"/>
        </w:rPr>
        <w:t xml:space="preserve">the </w:t>
      </w:r>
      <w:r w:rsidR="00320900">
        <w:rPr>
          <w:sz w:val="24"/>
          <w:szCs w:val="24"/>
        </w:rPr>
        <w:t xml:space="preserve">sessions </w:t>
      </w:r>
      <w:r w:rsidR="00340150">
        <w:rPr>
          <w:sz w:val="24"/>
          <w:szCs w:val="24"/>
        </w:rPr>
        <w:t>that they signed up</w:t>
      </w:r>
      <w:r w:rsidR="00032609">
        <w:rPr>
          <w:sz w:val="24"/>
          <w:szCs w:val="24"/>
        </w:rPr>
        <w:t xml:space="preserve"> to</w:t>
      </w:r>
      <w:r w:rsidR="00340150">
        <w:rPr>
          <w:sz w:val="24"/>
          <w:szCs w:val="24"/>
        </w:rPr>
        <w:t xml:space="preserve"> for </w:t>
      </w:r>
      <w:r w:rsidR="00320900">
        <w:rPr>
          <w:sz w:val="24"/>
          <w:szCs w:val="24"/>
        </w:rPr>
        <w:t>50 minutes</w:t>
      </w:r>
      <w:r w:rsidR="00340150" w:rsidRPr="00340150">
        <w:rPr>
          <w:sz w:val="24"/>
          <w:szCs w:val="24"/>
        </w:rPr>
        <w:t xml:space="preserve"> </w:t>
      </w:r>
      <w:r w:rsidR="00340150">
        <w:rPr>
          <w:sz w:val="24"/>
          <w:szCs w:val="24"/>
        </w:rPr>
        <w:t>or until the class ends</w:t>
      </w:r>
      <w:r w:rsidR="00320900">
        <w:rPr>
          <w:sz w:val="24"/>
          <w:szCs w:val="24"/>
        </w:rPr>
        <w:t xml:space="preserve">, whichever is the sooner. </w:t>
      </w:r>
      <w:r>
        <w:rPr>
          <w:sz w:val="24"/>
          <w:szCs w:val="24"/>
        </w:rPr>
        <w:t xml:space="preserve">Unlike the </w:t>
      </w:r>
      <w:r w:rsidR="00E14C1D">
        <w:rPr>
          <w:sz w:val="24"/>
          <w:szCs w:val="24"/>
        </w:rPr>
        <w:t>formal</w:t>
      </w:r>
      <w:r w:rsidR="0052348C">
        <w:rPr>
          <w:sz w:val="24"/>
          <w:szCs w:val="24"/>
        </w:rPr>
        <w:t xml:space="preserve"> scheme</w:t>
      </w:r>
      <w:r w:rsidR="00E14C1D">
        <w:rPr>
          <w:sz w:val="24"/>
          <w:szCs w:val="24"/>
        </w:rPr>
        <w:t>s</w:t>
      </w:r>
      <w:r>
        <w:rPr>
          <w:sz w:val="24"/>
          <w:szCs w:val="24"/>
        </w:rPr>
        <w:t xml:space="preserve">, there is no requirement for pre-/post- observation discussions and formal reporting. </w:t>
      </w:r>
      <w:r w:rsidR="00460F84">
        <w:rPr>
          <w:sz w:val="24"/>
          <w:szCs w:val="24"/>
        </w:rPr>
        <w:t xml:space="preserve">At the end of </w:t>
      </w:r>
      <w:r w:rsidR="00F30603">
        <w:rPr>
          <w:sz w:val="24"/>
          <w:szCs w:val="24"/>
        </w:rPr>
        <w:t>the Week</w:t>
      </w:r>
      <w:r w:rsidR="00460F84">
        <w:rPr>
          <w:sz w:val="24"/>
          <w:szCs w:val="24"/>
        </w:rPr>
        <w:t xml:space="preserve">, staff </w:t>
      </w:r>
      <w:r w:rsidR="00340150">
        <w:rPr>
          <w:sz w:val="24"/>
          <w:szCs w:val="24"/>
        </w:rPr>
        <w:t>are</w:t>
      </w:r>
      <w:r w:rsidR="0052348C">
        <w:rPr>
          <w:sz w:val="24"/>
          <w:szCs w:val="24"/>
        </w:rPr>
        <w:t xml:space="preserve"> invited to </w:t>
      </w:r>
      <w:r w:rsidR="00F30603">
        <w:rPr>
          <w:sz w:val="24"/>
          <w:szCs w:val="24"/>
        </w:rPr>
        <w:t>complete a short anonymous survey on their experiences.</w:t>
      </w:r>
    </w:p>
    <w:p w14:paraId="0B31A142" w14:textId="77777777" w:rsidR="003742C4" w:rsidRDefault="004E14DF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Walkabout Week: </w:t>
      </w:r>
      <w:r w:rsidR="000858A6">
        <w:rPr>
          <w:b/>
          <w:i/>
          <w:sz w:val="24"/>
          <w:szCs w:val="24"/>
        </w:rPr>
        <w:t xml:space="preserve">Excerpt from </w:t>
      </w:r>
      <w:r>
        <w:rPr>
          <w:b/>
          <w:i/>
          <w:sz w:val="24"/>
          <w:szCs w:val="24"/>
        </w:rPr>
        <w:t xml:space="preserve">example </w:t>
      </w:r>
      <w:r w:rsidR="000858A6">
        <w:rPr>
          <w:b/>
          <w:i/>
          <w:sz w:val="24"/>
          <w:szCs w:val="24"/>
        </w:rPr>
        <w:t>online schedule</w:t>
      </w:r>
    </w:p>
    <w:tbl>
      <w:tblPr>
        <w:tblW w:w="148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5"/>
        <w:gridCol w:w="470"/>
        <w:gridCol w:w="680"/>
        <w:gridCol w:w="680"/>
        <w:gridCol w:w="850"/>
        <w:gridCol w:w="1361"/>
        <w:gridCol w:w="1020"/>
        <w:gridCol w:w="1077"/>
        <w:gridCol w:w="1644"/>
        <w:gridCol w:w="711"/>
        <w:gridCol w:w="1701"/>
        <w:gridCol w:w="1701"/>
        <w:gridCol w:w="1701"/>
      </w:tblGrid>
      <w:tr w:rsidR="000D0576" w:rsidRPr="008D1803" w14:paraId="095F87D4" w14:textId="77777777" w:rsidTr="00213540">
        <w:trPr>
          <w:trHeight w:val="315"/>
        </w:trPr>
        <w:tc>
          <w:tcPr>
            <w:tcW w:w="1245" w:type="dxa"/>
            <w:tcBorders>
              <w:bottom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04229E" w14:textId="77777777" w:rsidR="000D0576" w:rsidRPr="008D1803" w:rsidRDefault="000D0576" w:rsidP="005119E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D1803">
              <w:rPr>
                <w:rFonts w:eastAsia="Times New Roman" w:cstheme="minorHAnsi"/>
                <w:sz w:val="24"/>
                <w:szCs w:val="24"/>
              </w:rPr>
              <w:t>Type</w:t>
            </w:r>
          </w:p>
        </w:tc>
        <w:tc>
          <w:tcPr>
            <w:tcW w:w="470" w:type="dxa"/>
            <w:tcBorders>
              <w:bottom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B0BF5E" w14:textId="77777777" w:rsidR="000D0576" w:rsidRPr="008D1803" w:rsidRDefault="000D0576" w:rsidP="005119E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D1803">
              <w:rPr>
                <w:rFonts w:eastAsia="Times New Roman" w:cstheme="minorHAnsi"/>
                <w:sz w:val="24"/>
                <w:szCs w:val="24"/>
              </w:rPr>
              <w:t>Size</w:t>
            </w:r>
          </w:p>
        </w:tc>
        <w:tc>
          <w:tcPr>
            <w:tcW w:w="680" w:type="dxa"/>
            <w:tcBorders>
              <w:bottom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AA6D4A" w14:textId="77777777" w:rsidR="000D0576" w:rsidRPr="008D1803" w:rsidRDefault="000D0576" w:rsidP="005119E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D1803">
              <w:rPr>
                <w:rFonts w:eastAsia="Times New Roman" w:cstheme="minorHAnsi"/>
                <w:sz w:val="24"/>
                <w:szCs w:val="24"/>
              </w:rPr>
              <w:t>Day</w:t>
            </w:r>
          </w:p>
        </w:tc>
        <w:tc>
          <w:tcPr>
            <w:tcW w:w="680" w:type="dxa"/>
            <w:tcBorders>
              <w:bottom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2F7830" w14:textId="77777777" w:rsidR="000D0576" w:rsidRPr="008D1803" w:rsidRDefault="000D0576" w:rsidP="005119E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D1803">
              <w:rPr>
                <w:rFonts w:eastAsia="Times New Roman" w:cstheme="minorHAnsi"/>
                <w:sz w:val="24"/>
                <w:szCs w:val="24"/>
              </w:rPr>
              <w:t>Time</w:t>
            </w:r>
          </w:p>
        </w:tc>
        <w:tc>
          <w:tcPr>
            <w:tcW w:w="850" w:type="dxa"/>
            <w:tcBorders>
              <w:bottom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22AE23" w14:textId="77777777" w:rsidR="000D0576" w:rsidRPr="008D1803" w:rsidRDefault="000D0576" w:rsidP="005119E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D1803">
              <w:rPr>
                <w:rFonts w:eastAsia="Times New Roman" w:cstheme="minorHAnsi"/>
                <w:sz w:val="24"/>
                <w:szCs w:val="24"/>
              </w:rPr>
              <w:t>Room</w:t>
            </w:r>
          </w:p>
        </w:tc>
        <w:tc>
          <w:tcPr>
            <w:tcW w:w="1361" w:type="dxa"/>
            <w:tcBorders>
              <w:bottom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7F79B6" w14:textId="77777777" w:rsidR="000D0576" w:rsidRPr="008D1803" w:rsidRDefault="000D0576" w:rsidP="005119E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D1803">
              <w:rPr>
                <w:rFonts w:eastAsia="Times New Roman" w:cstheme="minorHAnsi"/>
                <w:sz w:val="24"/>
                <w:szCs w:val="24"/>
              </w:rPr>
              <w:t>Module</w:t>
            </w:r>
          </w:p>
        </w:tc>
        <w:tc>
          <w:tcPr>
            <w:tcW w:w="1020" w:type="dxa"/>
            <w:tcBorders>
              <w:bottom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6D24D7" w14:textId="77777777" w:rsidR="000D0576" w:rsidRPr="008D1803" w:rsidRDefault="000D0576" w:rsidP="005119E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D1803">
              <w:rPr>
                <w:rFonts w:eastAsia="Times New Roman" w:cstheme="minorHAnsi"/>
                <w:sz w:val="24"/>
                <w:szCs w:val="24"/>
              </w:rPr>
              <w:t>Tutor</w:t>
            </w:r>
          </w:p>
        </w:tc>
        <w:tc>
          <w:tcPr>
            <w:tcW w:w="1077" w:type="dxa"/>
            <w:tcBorders>
              <w:bottom w:val="single" w:sz="8" w:space="0" w:color="000000"/>
            </w:tcBorders>
            <w:shd w:val="clear" w:color="auto" w:fill="FFFFFF"/>
          </w:tcPr>
          <w:p w14:paraId="272B3156" w14:textId="77777777" w:rsidR="000D0576" w:rsidRPr="008D1803" w:rsidRDefault="000D0576" w:rsidP="005119E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Topic</w:t>
            </w:r>
          </w:p>
        </w:tc>
        <w:tc>
          <w:tcPr>
            <w:tcW w:w="1644" w:type="dxa"/>
            <w:tcBorders>
              <w:bottom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1072EE" w14:textId="77777777" w:rsidR="000D0576" w:rsidRPr="008D1803" w:rsidRDefault="000D0576" w:rsidP="005119E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D1803">
              <w:rPr>
                <w:rFonts w:eastAsia="Times New Roman" w:cstheme="minorHAnsi"/>
                <w:sz w:val="24"/>
                <w:szCs w:val="24"/>
              </w:rPr>
              <w:t>Notes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15E142" w14:textId="77777777" w:rsidR="000D0576" w:rsidRPr="008D1803" w:rsidRDefault="000D0576" w:rsidP="005119E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D1803">
              <w:rPr>
                <w:rFonts w:eastAsia="Times New Roman" w:cstheme="minorHAnsi"/>
                <w:sz w:val="24"/>
                <w:szCs w:val="24"/>
              </w:rPr>
              <w:t>Cap</w:t>
            </w:r>
          </w:p>
        </w:tc>
        <w:tc>
          <w:tcPr>
            <w:tcW w:w="3402" w:type="dxa"/>
            <w:gridSpan w:val="2"/>
            <w:tcBorders>
              <w:bottom w:val="single" w:sz="8" w:space="0" w:color="000000"/>
            </w:tcBorders>
            <w:shd w:val="clear" w:color="auto" w:fill="FFFFFF"/>
          </w:tcPr>
          <w:p w14:paraId="636FA825" w14:textId="77777777" w:rsidR="000D0576" w:rsidRPr="008D1803" w:rsidRDefault="000D0576" w:rsidP="005119E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Colleagues (School/Dept)</w:t>
            </w:r>
          </w:p>
        </w:tc>
        <w:tc>
          <w:tcPr>
            <w:tcW w:w="1701" w:type="dxa"/>
            <w:tcBorders>
              <w:bottom w:val="single" w:sz="8" w:space="0" w:color="000000"/>
            </w:tcBorders>
            <w:shd w:val="clear" w:color="auto" w:fill="FFFFFF"/>
          </w:tcPr>
          <w:p w14:paraId="4D92875B" w14:textId="77777777" w:rsidR="000D0576" w:rsidRPr="008D1803" w:rsidRDefault="000D0576" w:rsidP="005119E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119E2" w:rsidRPr="008D1803" w14:paraId="769B8E3F" w14:textId="77777777" w:rsidTr="005119E2">
        <w:trPr>
          <w:trHeight w:val="315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EA745B" w14:textId="77777777" w:rsidR="005119E2" w:rsidRPr="008D1803" w:rsidRDefault="005119E2" w:rsidP="005119E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D1803">
              <w:rPr>
                <w:rFonts w:eastAsia="Times New Roman" w:cstheme="minorHAnsi"/>
                <w:sz w:val="24"/>
                <w:szCs w:val="24"/>
              </w:rPr>
              <w:t>Lecture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7EA492" w14:textId="77777777" w:rsidR="005119E2" w:rsidRPr="008D1803" w:rsidRDefault="005119E2" w:rsidP="005119E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D1803">
              <w:rPr>
                <w:rFonts w:eastAsia="Times New Roman" w:cstheme="minorHAnsi"/>
                <w:sz w:val="24"/>
                <w:szCs w:val="24"/>
              </w:rPr>
              <w:t>80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7C42E3" w14:textId="77777777" w:rsidR="005119E2" w:rsidRPr="008D1803" w:rsidRDefault="005119E2" w:rsidP="005119E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D1803">
              <w:rPr>
                <w:rFonts w:eastAsia="Times New Roman" w:cstheme="minorHAnsi"/>
                <w:sz w:val="24"/>
                <w:szCs w:val="24"/>
              </w:rPr>
              <w:t>Mon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1EF41B" w14:textId="77777777" w:rsidR="005119E2" w:rsidRPr="008D1803" w:rsidRDefault="005119E2" w:rsidP="005119E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D1803">
              <w:rPr>
                <w:rFonts w:eastAsia="Times New Roman" w:cstheme="minorHAnsi"/>
                <w:sz w:val="24"/>
                <w:szCs w:val="24"/>
              </w:rPr>
              <w:t>1000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876A2E" w14:textId="77777777" w:rsidR="005119E2" w:rsidRPr="008D1803" w:rsidRDefault="005119E2" w:rsidP="005119E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D1803">
              <w:rPr>
                <w:rFonts w:cstheme="minorHAnsi"/>
                <w:sz w:val="24"/>
                <w:szCs w:val="24"/>
              </w:rPr>
              <w:t>BS/137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012D4C" w14:textId="77777777" w:rsidR="005119E2" w:rsidRPr="008D1803" w:rsidRDefault="005119E2" w:rsidP="005119E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D1803">
              <w:rPr>
                <w:rFonts w:cstheme="minorHAnsi"/>
                <w:sz w:val="24"/>
                <w:szCs w:val="24"/>
              </w:rPr>
              <w:t>3403FNDSCI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337421" w14:textId="77777777" w:rsidR="005119E2" w:rsidRPr="008D1803" w:rsidRDefault="005119E2" w:rsidP="005119E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D1803">
              <w:rPr>
                <w:rFonts w:cstheme="minorHAnsi"/>
                <w:sz w:val="24"/>
                <w:szCs w:val="24"/>
              </w:rPr>
              <w:t>J Bloggs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FB06AD" w14:textId="77777777" w:rsidR="005119E2" w:rsidRDefault="005119E2" w:rsidP="005119E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Chemical </w:t>
            </w:r>
          </w:p>
          <w:p w14:paraId="5D3C223E" w14:textId="77777777" w:rsidR="005119E2" w:rsidRPr="008D1803" w:rsidRDefault="005119E2" w:rsidP="005119E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kinetics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FA870D" w14:textId="77777777" w:rsidR="005119E2" w:rsidRPr="008D1803" w:rsidRDefault="005119E2" w:rsidP="005119E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D1803">
              <w:rPr>
                <w:rFonts w:cstheme="minorHAnsi"/>
                <w:sz w:val="24"/>
                <w:szCs w:val="24"/>
              </w:rPr>
              <w:t xml:space="preserve">Using </w:t>
            </w:r>
            <w:proofErr w:type="spellStart"/>
            <w:r w:rsidRPr="008D1803">
              <w:rPr>
                <w:rFonts w:cstheme="minorHAnsi"/>
                <w:sz w:val="24"/>
                <w:szCs w:val="24"/>
              </w:rPr>
              <w:t>Meetoo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1BF875" w14:textId="77777777" w:rsidR="005119E2" w:rsidRPr="008D1803" w:rsidRDefault="005119E2" w:rsidP="005119E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D1803">
              <w:rPr>
                <w:rFonts w:eastAsia="Times New Roman" w:cstheme="minorHAnsi"/>
                <w:sz w:val="24"/>
                <w:szCs w:val="24"/>
              </w:rPr>
              <w:t>N/A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30176836" w14:textId="77777777" w:rsidR="005119E2" w:rsidRPr="008D1803" w:rsidRDefault="005119E2" w:rsidP="000D057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 AN Other</w:t>
            </w:r>
            <w:r w:rsidR="000D0576">
              <w:rPr>
                <w:rFonts w:eastAsia="Times New Roman" w:cstheme="minorHAnsi"/>
                <w:sz w:val="24"/>
                <w:szCs w:val="24"/>
              </w:rPr>
              <w:t>, BES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0D05B2F1" w14:textId="77777777" w:rsidR="005119E2" w:rsidRPr="008D1803" w:rsidRDefault="005119E2" w:rsidP="000D057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 P Body</w:t>
            </w:r>
            <w:r w:rsidR="000D0576">
              <w:rPr>
                <w:rFonts w:eastAsia="Times New Roman" w:cstheme="minorHAnsi"/>
                <w:sz w:val="24"/>
                <w:szCs w:val="24"/>
              </w:rPr>
              <w:t>, SPS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2EAE7A6E" w14:textId="77777777" w:rsidR="005119E2" w:rsidRPr="008D1803" w:rsidRDefault="005119E2" w:rsidP="005119E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119E2" w:rsidRPr="008D1803" w14:paraId="061974C5" w14:textId="77777777" w:rsidTr="005119E2">
        <w:trPr>
          <w:trHeight w:val="315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AD013F" w14:textId="77777777" w:rsidR="005119E2" w:rsidRPr="008D1803" w:rsidRDefault="005119E2" w:rsidP="005119E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D1803">
              <w:rPr>
                <w:rFonts w:eastAsia="Times New Roman" w:cstheme="minorHAnsi"/>
                <w:sz w:val="24"/>
                <w:szCs w:val="24"/>
              </w:rPr>
              <w:t>Workshop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159931" w14:textId="77777777" w:rsidR="005119E2" w:rsidRPr="008D1803" w:rsidRDefault="005119E2" w:rsidP="005119E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D1803">
              <w:rPr>
                <w:rFonts w:eastAsia="Times New Roman" w:cstheme="minorHAnsi"/>
                <w:sz w:val="24"/>
                <w:szCs w:val="24"/>
              </w:rPr>
              <w:t>15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A2B555" w14:textId="77777777" w:rsidR="005119E2" w:rsidRPr="008D1803" w:rsidRDefault="005119E2" w:rsidP="005119E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D1803">
              <w:rPr>
                <w:rFonts w:eastAsia="Times New Roman" w:cstheme="minorHAnsi"/>
                <w:sz w:val="24"/>
                <w:szCs w:val="24"/>
              </w:rPr>
              <w:t>Mon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135120" w14:textId="77777777" w:rsidR="005119E2" w:rsidRPr="008D1803" w:rsidRDefault="005119E2" w:rsidP="005119E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D1803">
              <w:rPr>
                <w:rFonts w:eastAsia="Times New Roman" w:cstheme="minorHAnsi"/>
                <w:sz w:val="24"/>
                <w:szCs w:val="24"/>
              </w:rPr>
              <w:t>1000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1C0AE6" w14:textId="77777777" w:rsidR="005119E2" w:rsidRPr="008D1803" w:rsidRDefault="005119E2" w:rsidP="005119E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D1803">
              <w:rPr>
                <w:rFonts w:cstheme="minorHAnsi"/>
                <w:sz w:val="24"/>
                <w:szCs w:val="24"/>
              </w:rPr>
              <w:t>BS/311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DADDF7" w14:textId="77777777" w:rsidR="005119E2" w:rsidRPr="008D1803" w:rsidRDefault="005119E2" w:rsidP="005119E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D1803">
              <w:rPr>
                <w:rFonts w:cstheme="minorHAnsi"/>
                <w:sz w:val="24"/>
                <w:szCs w:val="24"/>
              </w:rPr>
              <w:t>7403PHASCI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82205A" w14:textId="77777777" w:rsidR="005119E2" w:rsidRPr="008D1803" w:rsidRDefault="005119E2" w:rsidP="005119E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D1803">
              <w:rPr>
                <w:rFonts w:cstheme="minorHAnsi"/>
                <w:sz w:val="24"/>
                <w:szCs w:val="24"/>
              </w:rPr>
              <w:t>AN Other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1FEB73" w14:textId="77777777" w:rsidR="005119E2" w:rsidRDefault="005119E2" w:rsidP="005119E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Drug </w:t>
            </w:r>
          </w:p>
          <w:p w14:paraId="3F984A95" w14:textId="77777777" w:rsidR="005119E2" w:rsidRPr="008D1803" w:rsidRDefault="005119E2" w:rsidP="005119E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discovery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720B9F" w14:textId="77777777" w:rsidR="005119E2" w:rsidRPr="008D1803" w:rsidRDefault="005119E2" w:rsidP="005119E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D1803">
              <w:rPr>
                <w:rFonts w:cstheme="minorHAnsi"/>
                <w:sz w:val="24"/>
                <w:szCs w:val="24"/>
              </w:rPr>
              <w:t>Group working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34B644" w14:textId="77777777" w:rsidR="005119E2" w:rsidRPr="008D1803" w:rsidRDefault="005119E2" w:rsidP="005119E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7B4130EE" w14:textId="77777777" w:rsidR="005119E2" w:rsidRPr="008D1803" w:rsidRDefault="005119E2" w:rsidP="000D057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 J Bloggs</w:t>
            </w:r>
            <w:r w:rsidR="000D0576">
              <w:rPr>
                <w:rFonts w:eastAsia="Times New Roman" w:cstheme="minorHAnsi"/>
                <w:sz w:val="24"/>
                <w:szCs w:val="24"/>
              </w:rPr>
              <w:t>, Estates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0EFF1FB0" w14:textId="77777777" w:rsidR="005119E2" w:rsidRPr="008D1803" w:rsidRDefault="000D0576" w:rsidP="000D057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J Doe, PBS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</w:tcPr>
          <w:p w14:paraId="6C6F54EA" w14:textId="77777777" w:rsidR="005119E2" w:rsidRPr="008D1803" w:rsidRDefault="005119E2" w:rsidP="005119E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19A16271" w14:textId="77777777" w:rsidR="00340150" w:rsidRDefault="00340150" w:rsidP="00340150">
      <w:pPr>
        <w:spacing w:after="0" w:line="240" w:lineRule="auto"/>
        <w:jc w:val="right"/>
      </w:pPr>
    </w:p>
    <w:p w14:paraId="5F4A375B" w14:textId="77777777" w:rsidR="00340150" w:rsidRDefault="00340150" w:rsidP="00340150">
      <w:pPr>
        <w:spacing w:after="0" w:line="240" w:lineRule="auto"/>
        <w:jc w:val="right"/>
      </w:pPr>
      <w:r>
        <w:t>Phil Denton, Associate Dean (Education)</w:t>
      </w:r>
    </w:p>
    <w:p w14:paraId="3D3A81A4" w14:textId="77777777" w:rsidR="003742C4" w:rsidRDefault="00C112E4" w:rsidP="00340150">
      <w:pPr>
        <w:spacing w:after="0" w:line="240" w:lineRule="auto"/>
        <w:jc w:val="right"/>
      </w:pPr>
      <w:r>
        <w:t>Endorse</w:t>
      </w:r>
      <w:r w:rsidR="005C2D17">
        <w:t>d</w:t>
      </w:r>
      <w:r w:rsidR="000858A6">
        <w:t xml:space="preserve"> </w:t>
      </w:r>
      <w:proofErr w:type="spellStart"/>
      <w:r w:rsidR="000858A6">
        <w:t>FEC</w:t>
      </w:r>
      <w:proofErr w:type="spellEnd"/>
      <w:r w:rsidR="000858A6">
        <w:t xml:space="preserve"> 12/9/18</w:t>
      </w:r>
      <w:r w:rsidR="00666A30">
        <w:t xml:space="preserve"> and Subject Leaders (virtual) 21/09/18</w:t>
      </w:r>
    </w:p>
    <w:p w14:paraId="088C336B" w14:textId="77777777" w:rsidR="003742C4" w:rsidRDefault="00340150">
      <w:pPr>
        <w:spacing w:after="0"/>
        <w:jc w:val="right"/>
      </w:pPr>
      <w:r>
        <w:t>Approved</w:t>
      </w:r>
      <w:r w:rsidR="00BF291F">
        <w:t xml:space="preserve"> by</w:t>
      </w:r>
      <w:r w:rsidR="000858A6">
        <w:t xml:space="preserve"> </w:t>
      </w:r>
      <w:proofErr w:type="spellStart"/>
      <w:r w:rsidR="000858A6">
        <w:t>FMT</w:t>
      </w:r>
      <w:proofErr w:type="spellEnd"/>
      <w:r w:rsidR="000858A6">
        <w:t xml:space="preserve"> 3/10/18</w:t>
      </w:r>
    </w:p>
    <w:sectPr w:rsidR="003742C4" w:rsidSect="00F30603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27A2E" w14:textId="77777777" w:rsidR="003742C4" w:rsidRDefault="000858A6">
      <w:pPr>
        <w:spacing w:after="0" w:line="240" w:lineRule="auto"/>
      </w:pPr>
      <w:r>
        <w:separator/>
      </w:r>
    </w:p>
  </w:endnote>
  <w:endnote w:type="continuationSeparator" w:id="0">
    <w:p w14:paraId="35DC8BF3" w14:textId="77777777" w:rsidR="003742C4" w:rsidRDefault="00085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B1972" w14:textId="77777777" w:rsidR="003742C4" w:rsidRDefault="000858A6">
      <w:pPr>
        <w:spacing w:after="0" w:line="240" w:lineRule="auto"/>
      </w:pPr>
      <w:r>
        <w:separator/>
      </w:r>
    </w:p>
  </w:footnote>
  <w:footnote w:type="continuationSeparator" w:id="0">
    <w:p w14:paraId="3AFE11A9" w14:textId="77777777" w:rsidR="003742C4" w:rsidRDefault="000858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11C"/>
    <w:rsid w:val="00032609"/>
    <w:rsid w:val="000858A6"/>
    <w:rsid w:val="00096269"/>
    <w:rsid w:val="000D0576"/>
    <w:rsid w:val="002637BC"/>
    <w:rsid w:val="00291E54"/>
    <w:rsid w:val="00320900"/>
    <w:rsid w:val="00340150"/>
    <w:rsid w:val="00352277"/>
    <w:rsid w:val="00361704"/>
    <w:rsid w:val="003742C4"/>
    <w:rsid w:val="003B3957"/>
    <w:rsid w:val="00431CB7"/>
    <w:rsid w:val="00455061"/>
    <w:rsid w:val="00460F84"/>
    <w:rsid w:val="004E14DF"/>
    <w:rsid w:val="005119E2"/>
    <w:rsid w:val="0052348C"/>
    <w:rsid w:val="00541333"/>
    <w:rsid w:val="005C2D17"/>
    <w:rsid w:val="006666FF"/>
    <w:rsid w:val="00666A30"/>
    <w:rsid w:val="006D0A33"/>
    <w:rsid w:val="006F6CCF"/>
    <w:rsid w:val="0074244B"/>
    <w:rsid w:val="00782D8D"/>
    <w:rsid w:val="00807E80"/>
    <w:rsid w:val="00877C23"/>
    <w:rsid w:val="008D1803"/>
    <w:rsid w:val="008E5432"/>
    <w:rsid w:val="0090699A"/>
    <w:rsid w:val="009F5D00"/>
    <w:rsid w:val="00A0370A"/>
    <w:rsid w:val="00A62547"/>
    <w:rsid w:val="00A82C8A"/>
    <w:rsid w:val="00A97F1B"/>
    <w:rsid w:val="00BA121A"/>
    <w:rsid w:val="00BE3A13"/>
    <w:rsid w:val="00BF291F"/>
    <w:rsid w:val="00C112E4"/>
    <w:rsid w:val="00C41C5D"/>
    <w:rsid w:val="00C873CA"/>
    <w:rsid w:val="00CC53D9"/>
    <w:rsid w:val="00CE27D6"/>
    <w:rsid w:val="00D86D24"/>
    <w:rsid w:val="00DB1D69"/>
    <w:rsid w:val="00DC5A2F"/>
    <w:rsid w:val="00E14C1D"/>
    <w:rsid w:val="00EF4FD1"/>
    <w:rsid w:val="00F30603"/>
    <w:rsid w:val="00F8511C"/>
    <w:rsid w:val="00FC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  <w14:docId w14:val="3DF08817"/>
  <w15:chartTrackingRefBased/>
  <w15:docId w15:val="{B584A698-28C4-41B0-A43F-F0520F977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</w:style>
  <w:style w:type="paragraph" w:styleId="Date">
    <w:name w:val="Date"/>
    <w:basedOn w:val="Normal"/>
    <w:next w:val="Normal"/>
    <w:link w:val="DateChar"/>
    <w:uiPriority w:val="99"/>
    <w:semiHidden/>
    <w:unhideWhenUsed/>
  </w:style>
  <w:style w:type="character" w:customStyle="1" w:styleId="DateChar">
    <w:name w:val="Date Char"/>
    <w:basedOn w:val="DefaultParagraphFont"/>
    <w:link w:val="Date"/>
    <w:uiPriority w:val="99"/>
    <w:semiHidden/>
    <w:lock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 w:hint="default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8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328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John Moores University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Cotgrave, Alison</dc:creator>
  <cp:keywords/>
  <dc:description/>
  <cp:lastModifiedBy>Denton, Philip</cp:lastModifiedBy>
  <cp:revision>8</cp:revision>
  <dcterms:created xsi:type="dcterms:W3CDTF">2019-10-09T16:18:00Z</dcterms:created>
  <dcterms:modified xsi:type="dcterms:W3CDTF">2022-11-18T16:04:00Z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143338334</vt:i4>
  </property>
</Properties>
</file>