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059C" w14:textId="5BC27C99" w:rsidR="00D9111F" w:rsidRPr="00B62515" w:rsidRDefault="005731E8" w:rsidP="00B62515">
      <w:pPr>
        <w:rPr>
          <w:b/>
          <w:bCs/>
          <w:sz w:val="32"/>
          <w:szCs w:val="32"/>
        </w:rPr>
      </w:pPr>
      <w:r w:rsidRPr="00B62515">
        <w:rPr>
          <w:b/>
          <w:bCs/>
          <w:sz w:val="32"/>
          <w:szCs w:val="32"/>
        </w:rPr>
        <w:t>SCS</w:t>
      </w:r>
      <w:r w:rsidR="00D5467A" w:rsidRPr="00B62515">
        <w:rPr>
          <w:b/>
          <w:bCs/>
          <w:sz w:val="32"/>
          <w:szCs w:val="32"/>
        </w:rPr>
        <w:t xml:space="preserve"> </w:t>
      </w:r>
      <w:r w:rsidR="000501DD" w:rsidRPr="00B62515">
        <w:rPr>
          <w:b/>
          <w:bCs/>
          <w:sz w:val="32"/>
          <w:szCs w:val="32"/>
        </w:rPr>
        <w:t>Peer Review</w:t>
      </w:r>
      <w:r w:rsidRPr="00B62515">
        <w:rPr>
          <w:b/>
          <w:bCs/>
          <w:sz w:val="32"/>
          <w:szCs w:val="32"/>
        </w:rPr>
        <w:t xml:space="preserve"> </w:t>
      </w:r>
      <w:r w:rsidR="00D9111F" w:rsidRPr="00B62515">
        <w:rPr>
          <w:b/>
          <w:bCs/>
          <w:sz w:val="32"/>
          <w:szCs w:val="32"/>
        </w:rPr>
        <w:t>Scheme Annual Report</w:t>
      </w:r>
      <w:r w:rsidR="00D5467A" w:rsidRPr="00B62515">
        <w:rPr>
          <w:b/>
          <w:bCs/>
          <w:sz w:val="32"/>
          <w:szCs w:val="32"/>
        </w:rPr>
        <w:t xml:space="preserve"> </w:t>
      </w:r>
      <w:r w:rsidR="000501DD" w:rsidRPr="00B62515">
        <w:rPr>
          <w:b/>
          <w:bCs/>
          <w:sz w:val="32"/>
          <w:szCs w:val="32"/>
        </w:rPr>
        <w:t>202</w:t>
      </w:r>
      <w:r w:rsidR="00FA0CE3">
        <w:rPr>
          <w:b/>
          <w:bCs/>
          <w:sz w:val="32"/>
          <w:szCs w:val="32"/>
        </w:rPr>
        <w:t>2</w:t>
      </w:r>
      <w:r w:rsidR="000501DD" w:rsidRPr="00B62515">
        <w:rPr>
          <w:b/>
          <w:bCs/>
          <w:sz w:val="32"/>
          <w:szCs w:val="32"/>
        </w:rPr>
        <w:t>/2</w:t>
      </w:r>
      <w:r w:rsidR="00FA0CE3">
        <w:rPr>
          <w:b/>
          <w:bCs/>
          <w:sz w:val="32"/>
          <w:szCs w:val="32"/>
        </w:rPr>
        <w:t>3</w:t>
      </w:r>
    </w:p>
    <w:p w14:paraId="555BF1BC" w14:textId="77777777" w:rsidR="00EA2B0B" w:rsidRPr="008C68F0" w:rsidRDefault="00AE1163" w:rsidP="00B62515">
      <w:pPr>
        <w:pStyle w:val="Heading1"/>
      </w:pPr>
      <w:r w:rsidRPr="008C68F0">
        <w:t>Background</w:t>
      </w:r>
    </w:p>
    <w:p w14:paraId="7433BFD7" w14:textId="77777777" w:rsidR="00FA0CE3" w:rsidRDefault="000501DD" w:rsidP="00FA0CE3">
      <w:r>
        <w:t xml:space="preserve">The new </w:t>
      </w:r>
      <w:r w:rsidR="00074965" w:rsidRPr="00B62515">
        <w:t>LJMU</w:t>
      </w:r>
      <w:r w:rsidR="00074965">
        <w:t xml:space="preserve"> </w:t>
      </w:r>
      <w:r w:rsidR="00B62515">
        <w:t>Teaching Quality</w:t>
      </w:r>
      <w:r>
        <w:t xml:space="preserve"> Scheme </w:t>
      </w:r>
      <w:r w:rsidR="00B62515">
        <w:t xml:space="preserve">(TQS) </w:t>
      </w:r>
      <w:r w:rsidR="00BD7D84">
        <w:t>commenced</w:t>
      </w:r>
      <w:r>
        <w:t xml:space="preserve"> in </w:t>
      </w:r>
      <w:r w:rsidR="00FD0A90">
        <w:t>202</w:t>
      </w:r>
      <w:r w:rsidR="00FA0CE3">
        <w:t>0</w:t>
      </w:r>
      <w:r w:rsidR="00FD0A90">
        <w:t>/2</w:t>
      </w:r>
      <w:r w:rsidR="00FA0CE3">
        <w:t>1</w:t>
      </w:r>
      <w:r>
        <w:t xml:space="preserve"> during COVID lockdown</w:t>
      </w:r>
      <w:r w:rsidR="00B62515">
        <w:t>. Peer review is part of the TQS and</w:t>
      </w:r>
      <w:r>
        <w:t xml:space="preserve"> </w:t>
      </w:r>
      <w:hyperlink r:id="rId8" w:history="1">
        <w:r w:rsidRPr="000501DD">
          <w:rPr>
            <w:rStyle w:val="Hyperlink"/>
          </w:rPr>
          <w:t>Faculty g</w:t>
        </w:r>
        <w:r w:rsidRPr="000501DD">
          <w:rPr>
            <w:rStyle w:val="Hyperlink"/>
          </w:rPr>
          <w:t>u</w:t>
        </w:r>
        <w:r w:rsidRPr="000501DD">
          <w:rPr>
            <w:rStyle w:val="Hyperlink"/>
          </w:rPr>
          <w:t>idance</w:t>
        </w:r>
      </w:hyperlink>
      <w:r>
        <w:t xml:space="preserve"> </w:t>
      </w:r>
      <w:r w:rsidR="00B62515">
        <w:t>has been</w:t>
      </w:r>
      <w:r>
        <w:t xml:space="preserve"> agreed with Subject Leads and Directors. </w:t>
      </w:r>
      <w:r w:rsidR="00FA0CE3">
        <w:t xml:space="preserve">Within the Faculty, Peer Review is known as ‘Talking about Teaching’. </w:t>
      </w:r>
    </w:p>
    <w:p w14:paraId="2C5F7146" w14:textId="02904856" w:rsidR="00FA0CE3" w:rsidRPr="00B62515" w:rsidRDefault="00FA0CE3" w:rsidP="00FA0CE3">
      <w:pPr>
        <w:rPr>
          <w:i/>
          <w:iCs/>
        </w:rPr>
      </w:pPr>
      <w:r w:rsidRPr="00B62515">
        <w:rPr>
          <w:i/>
          <w:iCs/>
        </w:rPr>
        <w:t>“Talking about Teaching is a formalised and substantive conversation between academics, dedicated to exploring an identified theme within educational practice that is not a part of their other scheduled obligations”</w:t>
      </w:r>
    </w:p>
    <w:p w14:paraId="648966D0" w14:textId="77777777" w:rsidR="00FA0CE3" w:rsidRDefault="00FA0CE3" w:rsidP="00FA0CE3">
      <w:pPr>
        <w:jc w:val="right"/>
      </w:pPr>
      <w:r>
        <w:t>Approved Faculty Guidance</w:t>
      </w:r>
    </w:p>
    <w:p w14:paraId="15625EF6" w14:textId="1023A10E" w:rsidR="00FA0CE3" w:rsidRDefault="00FA0CE3" w:rsidP="00B62515">
      <w:r>
        <w:t xml:space="preserve">From 2022, there are two distinct pathways for completing peer review. In </w:t>
      </w:r>
      <w:r w:rsidRPr="00FA0CE3">
        <w:t>Pathway A</w:t>
      </w:r>
      <w:r>
        <w:t xml:space="preserve">, </w:t>
      </w:r>
      <w:r w:rsidRPr="00FA0CE3">
        <w:t xml:space="preserve">staff </w:t>
      </w:r>
      <w:r>
        <w:t>are assigned to peer review</w:t>
      </w:r>
      <w:r w:rsidRPr="00FA0CE3">
        <w:t xml:space="preserve"> pairs</w:t>
      </w:r>
      <w:r>
        <w:t xml:space="preserve"> and a</w:t>
      </w:r>
      <w:r w:rsidR="00E53DF5">
        <w:t>n overarching</w:t>
      </w:r>
      <w:r w:rsidRPr="00FA0CE3">
        <w:t xml:space="preserve"> theme for discussions may be agreed. </w:t>
      </w:r>
      <w:r>
        <w:t>In P</w:t>
      </w:r>
      <w:r w:rsidRPr="00FA0CE3">
        <w:t>athway B</w:t>
      </w:r>
      <w:r>
        <w:t>,</w:t>
      </w:r>
      <w:r w:rsidRPr="00FA0CE3">
        <w:t xml:space="preserve"> </w:t>
      </w:r>
      <w:r>
        <w:t>s</w:t>
      </w:r>
      <w:r w:rsidRPr="00FA0CE3">
        <w:t xml:space="preserve">taff participate in teaching-related discussion events organised by the Subject Lead or School. Subsequent conversations in smaller groups on related themes are </w:t>
      </w:r>
      <w:r>
        <w:t xml:space="preserve">then </w:t>
      </w:r>
      <w:r w:rsidRPr="00FA0CE3">
        <w:t>encouraged.</w:t>
      </w:r>
    </w:p>
    <w:p w14:paraId="179D4B3E" w14:textId="12AA6AB1" w:rsidR="00CA5DA3" w:rsidRDefault="00CA5DA3" w:rsidP="00B62515">
      <w:pPr>
        <w:pStyle w:val="Heading1"/>
      </w:pPr>
      <w:r>
        <w:t>Themes</w:t>
      </w:r>
    </w:p>
    <w:p w14:paraId="3263445A" w14:textId="5414EC89" w:rsidR="00FA0CE3" w:rsidRDefault="00FA0CE3" w:rsidP="00B62515">
      <w:r>
        <w:t>In 2022/23, these depended on the participant’s School:</w:t>
      </w:r>
    </w:p>
    <w:p w14:paraId="41C31332" w14:textId="45C1D619" w:rsidR="00FA0CE3" w:rsidRDefault="00FA0CE3" w:rsidP="00FA0CE3">
      <w:pPr>
        <w:pStyle w:val="ListParagraph"/>
        <w:numPr>
          <w:ilvl w:val="0"/>
          <w:numId w:val="7"/>
        </w:numPr>
      </w:pPr>
      <w:r>
        <w:t>BES: Followed pathway B and subject teams held discussions around the theme of employability.</w:t>
      </w:r>
    </w:p>
    <w:p w14:paraId="2BA9695B" w14:textId="0070EB9D" w:rsidR="00FA0CE3" w:rsidRDefault="00FA0CE3" w:rsidP="00FA0CE3">
      <w:pPr>
        <w:pStyle w:val="ListParagraph"/>
        <w:numPr>
          <w:ilvl w:val="0"/>
          <w:numId w:val="7"/>
        </w:numPr>
      </w:pPr>
      <w:r>
        <w:t>PBS: Followed pathway A and peer review pairs were encouraged to include discussions on online examinations.</w:t>
      </w:r>
    </w:p>
    <w:p w14:paraId="070B83B6" w14:textId="3B6C70F6" w:rsidR="00FA0CE3" w:rsidRDefault="00FA0CE3" w:rsidP="00FA0CE3">
      <w:pPr>
        <w:pStyle w:val="ListParagraph"/>
        <w:numPr>
          <w:ilvl w:val="0"/>
          <w:numId w:val="7"/>
        </w:numPr>
      </w:pPr>
      <w:r>
        <w:t xml:space="preserve">SPS: Followed pathway B and activity centred on two large-scale discussion events in </w:t>
      </w:r>
      <w:r w:rsidR="00E53DF5">
        <w:t>September</w:t>
      </w:r>
      <w:r>
        <w:t xml:space="preserve"> 2022 relating to the themes</w:t>
      </w:r>
      <w:r w:rsidR="00E53DF5">
        <w:t xml:space="preserve"> around learning community, assessment and feedback.</w:t>
      </w:r>
    </w:p>
    <w:p w14:paraId="48A6E977" w14:textId="5CAEB129" w:rsidR="00AE1163" w:rsidRDefault="00CA5DA3" w:rsidP="00B62515">
      <w:pPr>
        <w:pStyle w:val="Heading1"/>
      </w:pPr>
      <w:r>
        <w:t xml:space="preserve">Participation </w:t>
      </w:r>
      <w:r w:rsidR="00AE1163" w:rsidRPr="008C68F0">
        <w:t>Summary</w:t>
      </w:r>
      <w:r w:rsidR="00BB085E" w:rsidRPr="008C68F0">
        <w:t xml:space="preserve"> for 20</w:t>
      </w:r>
      <w:r w:rsidR="000501DD">
        <w:t>2</w:t>
      </w:r>
      <w:r w:rsidR="00E53DF5">
        <w:t>2</w:t>
      </w:r>
      <w:r w:rsidR="00BB085E" w:rsidRPr="008C68F0">
        <w:t>/</w:t>
      </w:r>
      <w:r w:rsidR="000501DD">
        <w:t>2</w:t>
      </w:r>
      <w:r w:rsidR="00E53DF5">
        <w:t>3</w:t>
      </w:r>
    </w:p>
    <w:p w14:paraId="5882405B" w14:textId="5B86201C" w:rsidR="00E53DF5" w:rsidRDefault="00E53DF5" w:rsidP="00B62515">
      <w:r>
        <w:t>The TQS requires that is</w:t>
      </w:r>
      <w:r>
        <w:t xml:space="preserve"> an ‘auditable record’ of activity.</w:t>
      </w:r>
      <w:r>
        <w:t xml:space="preserve"> For Pathway A, par</w:t>
      </w:r>
      <w:r w:rsidR="00074965">
        <w:t>ticipation was recorded via an online form</w:t>
      </w:r>
      <w:r>
        <w:t>. For Pathway B, participation was noted via event attendance lists submitted by Subject Leads.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1715"/>
        <w:gridCol w:w="2500"/>
        <w:gridCol w:w="2453"/>
        <w:gridCol w:w="2409"/>
      </w:tblGrid>
      <w:tr w:rsidR="00E53DF5" w14:paraId="641246F4" w14:textId="77777777" w:rsidTr="00EA40BE">
        <w:trPr>
          <w:trHeight w:val="340"/>
        </w:trPr>
        <w:tc>
          <w:tcPr>
            <w:tcW w:w="1715" w:type="dxa"/>
          </w:tcPr>
          <w:p w14:paraId="217FEE59" w14:textId="210FBEB0" w:rsidR="00E53DF5" w:rsidRDefault="00E53DF5" w:rsidP="00E53DF5">
            <w:r w:rsidRPr="00AC2223">
              <w:t>School</w:t>
            </w:r>
          </w:p>
        </w:tc>
        <w:tc>
          <w:tcPr>
            <w:tcW w:w="2500" w:type="dxa"/>
          </w:tcPr>
          <w:p w14:paraId="43E79324" w14:textId="40FA30F0" w:rsidR="00E53DF5" w:rsidRDefault="00E53DF5" w:rsidP="00E53DF5">
            <w:r w:rsidRPr="00AC2223">
              <w:t>No of staff</w:t>
            </w:r>
          </w:p>
        </w:tc>
        <w:tc>
          <w:tcPr>
            <w:tcW w:w="2453" w:type="dxa"/>
          </w:tcPr>
          <w:p w14:paraId="26049882" w14:textId="3D1B7E52" w:rsidR="00E53DF5" w:rsidRDefault="00E53DF5" w:rsidP="00E53DF5">
            <w:r w:rsidRPr="00AC2223">
              <w:t>Participated</w:t>
            </w:r>
          </w:p>
        </w:tc>
        <w:tc>
          <w:tcPr>
            <w:tcW w:w="2409" w:type="dxa"/>
          </w:tcPr>
          <w:p w14:paraId="195B7132" w14:textId="769BDC97" w:rsidR="00E53DF5" w:rsidRDefault="00E53DF5" w:rsidP="00E53DF5">
            <w:r w:rsidRPr="00AC2223">
              <w:t>%</w:t>
            </w:r>
          </w:p>
        </w:tc>
      </w:tr>
      <w:tr w:rsidR="00E53DF5" w14:paraId="040F6574" w14:textId="77777777" w:rsidTr="00EA40BE">
        <w:trPr>
          <w:trHeight w:val="340"/>
        </w:trPr>
        <w:tc>
          <w:tcPr>
            <w:tcW w:w="1715" w:type="dxa"/>
          </w:tcPr>
          <w:p w14:paraId="2C38FCE5" w14:textId="13D26B4E" w:rsidR="00E53DF5" w:rsidRDefault="00E53DF5" w:rsidP="00E53DF5">
            <w:pPr>
              <w:spacing w:before="60" w:after="60"/>
            </w:pPr>
            <w:r w:rsidRPr="00AC2223">
              <w:t>BES</w:t>
            </w:r>
          </w:p>
        </w:tc>
        <w:tc>
          <w:tcPr>
            <w:tcW w:w="2500" w:type="dxa"/>
          </w:tcPr>
          <w:p w14:paraId="214AB981" w14:textId="53C8EAE0" w:rsidR="00E53DF5" w:rsidRDefault="00E53DF5" w:rsidP="00E53DF5">
            <w:pPr>
              <w:spacing w:before="60" w:after="60"/>
            </w:pPr>
            <w:r w:rsidRPr="00AC2223">
              <w:t>70</w:t>
            </w:r>
          </w:p>
        </w:tc>
        <w:tc>
          <w:tcPr>
            <w:tcW w:w="2453" w:type="dxa"/>
          </w:tcPr>
          <w:p w14:paraId="4ABB5B4F" w14:textId="13277F37" w:rsidR="00E53DF5" w:rsidRPr="00C31640" w:rsidRDefault="00E53DF5" w:rsidP="00E53DF5">
            <w:pPr>
              <w:spacing w:before="60" w:after="60"/>
            </w:pPr>
            <w:r w:rsidRPr="00AC2223">
              <w:t>62</w:t>
            </w:r>
          </w:p>
        </w:tc>
        <w:tc>
          <w:tcPr>
            <w:tcW w:w="2409" w:type="dxa"/>
          </w:tcPr>
          <w:p w14:paraId="10AAD08D" w14:textId="021D347B" w:rsidR="00E53DF5" w:rsidRPr="00C31640" w:rsidRDefault="00E53DF5" w:rsidP="00E53DF5">
            <w:pPr>
              <w:spacing w:before="60" w:after="60"/>
            </w:pPr>
            <w:r w:rsidRPr="00AC2223">
              <w:t>89</w:t>
            </w:r>
          </w:p>
        </w:tc>
      </w:tr>
      <w:tr w:rsidR="00E53DF5" w14:paraId="26383FDC" w14:textId="77777777" w:rsidTr="00EA40BE">
        <w:trPr>
          <w:trHeight w:val="340"/>
        </w:trPr>
        <w:tc>
          <w:tcPr>
            <w:tcW w:w="1715" w:type="dxa"/>
          </w:tcPr>
          <w:p w14:paraId="5DB3B768" w14:textId="185E68F8" w:rsidR="00E53DF5" w:rsidRDefault="00E53DF5" w:rsidP="00E53DF5">
            <w:pPr>
              <w:spacing w:before="60" w:after="60"/>
            </w:pPr>
            <w:r w:rsidRPr="00AC2223">
              <w:t>PBS</w:t>
            </w:r>
          </w:p>
        </w:tc>
        <w:tc>
          <w:tcPr>
            <w:tcW w:w="2500" w:type="dxa"/>
          </w:tcPr>
          <w:p w14:paraId="528FE753" w14:textId="515733CE" w:rsidR="00E53DF5" w:rsidRDefault="00E53DF5" w:rsidP="00E53DF5">
            <w:pPr>
              <w:spacing w:before="60" w:after="60"/>
            </w:pPr>
            <w:r w:rsidRPr="00AC2223">
              <w:t>81</w:t>
            </w:r>
          </w:p>
        </w:tc>
        <w:tc>
          <w:tcPr>
            <w:tcW w:w="2453" w:type="dxa"/>
          </w:tcPr>
          <w:p w14:paraId="75AA2D1F" w14:textId="412EF043" w:rsidR="00E53DF5" w:rsidRPr="00C31640" w:rsidRDefault="00E53DF5" w:rsidP="00E53DF5">
            <w:pPr>
              <w:spacing w:before="60" w:after="60"/>
            </w:pPr>
            <w:r w:rsidRPr="00AC2223">
              <w:t>56</w:t>
            </w:r>
          </w:p>
        </w:tc>
        <w:tc>
          <w:tcPr>
            <w:tcW w:w="2409" w:type="dxa"/>
          </w:tcPr>
          <w:p w14:paraId="1C91F387" w14:textId="3E9FEADD" w:rsidR="00E53DF5" w:rsidRPr="00C31640" w:rsidRDefault="00E53DF5" w:rsidP="00E53DF5">
            <w:pPr>
              <w:spacing w:before="60" w:after="60"/>
            </w:pPr>
            <w:r w:rsidRPr="00AC2223">
              <w:t>69</w:t>
            </w:r>
          </w:p>
        </w:tc>
      </w:tr>
      <w:tr w:rsidR="00E53DF5" w14:paraId="33393E39" w14:textId="77777777" w:rsidTr="00EA40BE">
        <w:trPr>
          <w:trHeight w:val="340"/>
        </w:trPr>
        <w:tc>
          <w:tcPr>
            <w:tcW w:w="1715" w:type="dxa"/>
          </w:tcPr>
          <w:p w14:paraId="56F6AF24" w14:textId="1F7528D5" w:rsidR="00E53DF5" w:rsidRDefault="00E53DF5" w:rsidP="00E53DF5">
            <w:pPr>
              <w:spacing w:before="60" w:after="60"/>
            </w:pPr>
            <w:r w:rsidRPr="00AC2223">
              <w:t>SPS</w:t>
            </w:r>
          </w:p>
        </w:tc>
        <w:tc>
          <w:tcPr>
            <w:tcW w:w="2500" w:type="dxa"/>
          </w:tcPr>
          <w:p w14:paraId="50A9D836" w14:textId="26E7C85E" w:rsidR="00E53DF5" w:rsidRDefault="00E53DF5" w:rsidP="00E53DF5">
            <w:pPr>
              <w:spacing w:before="60" w:after="60"/>
            </w:pPr>
            <w:r w:rsidRPr="00AC2223">
              <w:t>84</w:t>
            </w:r>
          </w:p>
        </w:tc>
        <w:tc>
          <w:tcPr>
            <w:tcW w:w="2453" w:type="dxa"/>
          </w:tcPr>
          <w:p w14:paraId="1ED86B2F" w14:textId="509ED5B1" w:rsidR="00E53DF5" w:rsidRPr="00C31640" w:rsidRDefault="00E53DF5" w:rsidP="00E53DF5">
            <w:pPr>
              <w:spacing w:before="60" w:after="60"/>
            </w:pPr>
            <w:r w:rsidRPr="00AC2223">
              <w:t>62</w:t>
            </w:r>
          </w:p>
        </w:tc>
        <w:tc>
          <w:tcPr>
            <w:tcW w:w="2409" w:type="dxa"/>
          </w:tcPr>
          <w:p w14:paraId="6F949C33" w14:textId="4DF1F897" w:rsidR="00E53DF5" w:rsidRPr="00C31640" w:rsidRDefault="00E53DF5" w:rsidP="00E53DF5">
            <w:pPr>
              <w:spacing w:before="60" w:after="60"/>
            </w:pPr>
            <w:r w:rsidRPr="00AC2223">
              <w:t>74</w:t>
            </w:r>
          </w:p>
        </w:tc>
      </w:tr>
      <w:tr w:rsidR="00E53DF5" w14:paraId="6024783C" w14:textId="77777777" w:rsidTr="00EA40BE">
        <w:trPr>
          <w:trHeight w:val="340"/>
        </w:trPr>
        <w:tc>
          <w:tcPr>
            <w:tcW w:w="1715" w:type="dxa"/>
          </w:tcPr>
          <w:p w14:paraId="3614E78D" w14:textId="1CB2EBE3" w:rsidR="00E53DF5" w:rsidRDefault="00E53DF5" w:rsidP="00E53DF5">
            <w:pPr>
              <w:spacing w:before="60" w:after="60"/>
            </w:pPr>
            <w:r w:rsidRPr="00AC2223">
              <w:t>SCS</w:t>
            </w:r>
          </w:p>
        </w:tc>
        <w:tc>
          <w:tcPr>
            <w:tcW w:w="2500" w:type="dxa"/>
          </w:tcPr>
          <w:p w14:paraId="5B03D3B4" w14:textId="615815AF" w:rsidR="00E53DF5" w:rsidRDefault="00E53DF5" w:rsidP="00E53DF5">
            <w:pPr>
              <w:spacing w:before="60" w:after="60"/>
            </w:pPr>
            <w:r w:rsidRPr="00AC2223">
              <w:t>235</w:t>
            </w:r>
          </w:p>
        </w:tc>
        <w:tc>
          <w:tcPr>
            <w:tcW w:w="2453" w:type="dxa"/>
          </w:tcPr>
          <w:p w14:paraId="3CDD852B" w14:textId="684DFB35" w:rsidR="00E53DF5" w:rsidRPr="00C31640" w:rsidRDefault="00E53DF5" w:rsidP="00E53DF5">
            <w:pPr>
              <w:spacing w:before="60" w:after="60"/>
            </w:pPr>
            <w:r w:rsidRPr="00AC2223">
              <w:t>180</w:t>
            </w:r>
          </w:p>
        </w:tc>
        <w:tc>
          <w:tcPr>
            <w:tcW w:w="2409" w:type="dxa"/>
          </w:tcPr>
          <w:p w14:paraId="194AA83A" w14:textId="499BBF17" w:rsidR="00E53DF5" w:rsidRDefault="00E53DF5" w:rsidP="00E53DF5">
            <w:pPr>
              <w:spacing w:before="60" w:after="60"/>
            </w:pPr>
            <w:r w:rsidRPr="00AC2223">
              <w:t>77</w:t>
            </w:r>
          </w:p>
        </w:tc>
      </w:tr>
    </w:tbl>
    <w:p w14:paraId="21EDA9BE" w14:textId="0EE6A2A4" w:rsidR="007226AB" w:rsidRPr="00BD7D84" w:rsidRDefault="007226AB" w:rsidP="00B62515">
      <w:pPr>
        <w:pStyle w:val="Heading2"/>
      </w:pPr>
      <w:r w:rsidRPr="00BD7D84">
        <w:t>Conclusion</w:t>
      </w:r>
      <w:r w:rsidR="00BD7D84">
        <w:t xml:space="preserve"> and 202</w:t>
      </w:r>
      <w:r w:rsidR="00E53DF5">
        <w:t>3</w:t>
      </w:r>
      <w:r w:rsidR="00BD7D84">
        <w:t>/2</w:t>
      </w:r>
      <w:r w:rsidR="00E53DF5">
        <w:t>4</w:t>
      </w:r>
      <w:r w:rsidR="00BD7D84">
        <w:t xml:space="preserve"> actions</w:t>
      </w:r>
    </w:p>
    <w:p w14:paraId="47435E6E" w14:textId="02C5817B" w:rsidR="006978E0" w:rsidRPr="008C68F0" w:rsidRDefault="00E53DF5" w:rsidP="00B62515">
      <w:r>
        <w:t>This outcome represents the highest-ever Faculty response rate and all Schools surpassed last year’s average (68%). Anecdotal evidence suggests that the provision of coffee vouchers to stimulate discussions was worthwhile and we acknowledge the support of the Teaching and Learning Academy.</w:t>
      </w:r>
    </w:p>
    <w:p w14:paraId="2040CA38" w14:textId="392991BC" w:rsidR="00D67E83" w:rsidRPr="008C68F0" w:rsidRDefault="006664CF" w:rsidP="00B62515">
      <w:pPr>
        <w:jc w:val="right"/>
      </w:pPr>
      <w:r w:rsidRPr="008C68F0">
        <w:t xml:space="preserve">Phil Denton, ADE, </w:t>
      </w:r>
      <w:r w:rsidR="00E53DF5">
        <w:t>6</w:t>
      </w:r>
      <w:r w:rsidRPr="008C68F0">
        <w:t>/</w:t>
      </w:r>
      <w:r w:rsidR="004F3034">
        <w:t>6</w:t>
      </w:r>
      <w:r w:rsidRPr="008C68F0">
        <w:t>/</w:t>
      </w:r>
      <w:r w:rsidR="00BD7D84">
        <w:t>2</w:t>
      </w:r>
      <w:r w:rsidR="004F3034">
        <w:t>2</w:t>
      </w:r>
      <w:r w:rsidR="00B62515">
        <w:t xml:space="preserve"> </w:t>
      </w:r>
      <w:r w:rsidR="00D67E83">
        <w:t xml:space="preserve">Received FEC </w:t>
      </w:r>
      <w:r w:rsidR="00E53DF5">
        <w:t>14</w:t>
      </w:r>
      <w:r w:rsidR="00D67E83">
        <w:t>/</w:t>
      </w:r>
      <w:r w:rsidR="004F3034">
        <w:t>6</w:t>
      </w:r>
      <w:r w:rsidR="00D67E83">
        <w:t>/2</w:t>
      </w:r>
      <w:r w:rsidR="004F3034">
        <w:t>2</w:t>
      </w:r>
    </w:p>
    <w:sectPr w:rsidR="00D67E83" w:rsidRPr="008C68F0" w:rsidSect="00B625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FD45" w14:textId="77777777" w:rsidR="007E5D37" w:rsidRDefault="007E5D37" w:rsidP="00B62515">
      <w:r>
        <w:separator/>
      </w:r>
    </w:p>
  </w:endnote>
  <w:endnote w:type="continuationSeparator" w:id="0">
    <w:p w14:paraId="2FAD9A4A" w14:textId="77777777" w:rsidR="007E5D37" w:rsidRDefault="007E5D37" w:rsidP="00B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8069" w14:textId="77777777" w:rsidR="007E5D37" w:rsidRDefault="007E5D37" w:rsidP="00B62515">
      <w:r>
        <w:separator/>
      </w:r>
    </w:p>
  </w:footnote>
  <w:footnote w:type="continuationSeparator" w:id="0">
    <w:p w14:paraId="30F0A349" w14:textId="77777777" w:rsidR="007E5D37" w:rsidRDefault="007E5D37" w:rsidP="00B6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4EC"/>
    <w:multiLevelType w:val="hybridMultilevel"/>
    <w:tmpl w:val="545C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2B8"/>
    <w:multiLevelType w:val="hybridMultilevel"/>
    <w:tmpl w:val="4B08F692"/>
    <w:lvl w:ilvl="0" w:tplc="ECEA8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7708"/>
    <w:multiLevelType w:val="hybridMultilevel"/>
    <w:tmpl w:val="4030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AB8"/>
    <w:multiLevelType w:val="hybridMultilevel"/>
    <w:tmpl w:val="527A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4402"/>
    <w:multiLevelType w:val="hybridMultilevel"/>
    <w:tmpl w:val="A6A6C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768A9"/>
    <w:multiLevelType w:val="hybridMultilevel"/>
    <w:tmpl w:val="3D765A60"/>
    <w:lvl w:ilvl="0" w:tplc="F44EECF0">
      <w:start w:val="201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212F6"/>
    <w:multiLevelType w:val="hybridMultilevel"/>
    <w:tmpl w:val="45D80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909924">
    <w:abstractNumId w:val="1"/>
  </w:num>
  <w:num w:numId="2" w16cid:durableId="346753007">
    <w:abstractNumId w:val="2"/>
  </w:num>
  <w:num w:numId="3" w16cid:durableId="789979160">
    <w:abstractNumId w:val="5"/>
  </w:num>
  <w:num w:numId="4" w16cid:durableId="429158908">
    <w:abstractNumId w:val="3"/>
  </w:num>
  <w:num w:numId="5" w16cid:durableId="384111328">
    <w:abstractNumId w:val="0"/>
  </w:num>
  <w:num w:numId="6" w16cid:durableId="751969458">
    <w:abstractNumId w:val="6"/>
  </w:num>
  <w:num w:numId="7" w16cid:durableId="208845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1F"/>
    <w:rsid w:val="00017CB3"/>
    <w:rsid w:val="0002253F"/>
    <w:rsid w:val="00043B8E"/>
    <w:rsid w:val="00046744"/>
    <w:rsid w:val="000501DD"/>
    <w:rsid w:val="00051215"/>
    <w:rsid w:val="00061FE7"/>
    <w:rsid w:val="00066091"/>
    <w:rsid w:val="00074965"/>
    <w:rsid w:val="00096AC1"/>
    <w:rsid w:val="000B06B6"/>
    <w:rsid w:val="000B22C6"/>
    <w:rsid w:val="000D2624"/>
    <w:rsid w:val="000E615E"/>
    <w:rsid w:val="000F63B8"/>
    <w:rsid w:val="00113ABB"/>
    <w:rsid w:val="00127FF4"/>
    <w:rsid w:val="00134329"/>
    <w:rsid w:val="00157A45"/>
    <w:rsid w:val="00166904"/>
    <w:rsid w:val="0017198E"/>
    <w:rsid w:val="00172B88"/>
    <w:rsid w:val="00186768"/>
    <w:rsid w:val="00192EAD"/>
    <w:rsid w:val="001A0D48"/>
    <w:rsid w:val="001A13CB"/>
    <w:rsid w:val="001A663A"/>
    <w:rsid w:val="001B324B"/>
    <w:rsid w:val="001D1EA1"/>
    <w:rsid w:val="001F3E83"/>
    <w:rsid w:val="001F5436"/>
    <w:rsid w:val="00201E4B"/>
    <w:rsid w:val="00213948"/>
    <w:rsid w:val="00221F42"/>
    <w:rsid w:val="002238C6"/>
    <w:rsid w:val="002318C8"/>
    <w:rsid w:val="0026554E"/>
    <w:rsid w:val="00270BE7"/>
    <w:rsid w:val="002731ED"/>
    <w:rsid w:val="00284E81"/>
    <w:rsid w:val="002B4DA6"/>
    <w:rsid w:val="00305FF2"/>
    <w:rsid w:val="00316728"/>
    <w:rsid w:val="003301E7"/>
    <w:rsid w:val="003434D2"/>
    <w:rsid w:val="00351FAD"/>
    <w:rsid w:val="0035345F"/>
    <w:rsid w:val="003A404E"/>
    <w:rsid w:val="003B2FA5"/>
    <w:rsid w:val="003B5105"/>
    <w:rsid w:val="003B53BF"/>
    <w:rsid w:val="003C068C"/>
    <w:rsid w:val="003E4115"/>
    <w:rsid w:val="003F061E"/>
    <w:rsid w:val="003F5F2D"/>
    <w:rsid w:val="00407593"/>
    <w:rsid w:val="00415A21"/>
    <w:rsid w:val="0044297C"/>
    <w:rsid w:val="00445B04"/>
    <w:rsid w:val="00454BB5"/>
    <w:rsid w:val="00471BF4"/>
    <w:rsid w:val="00481301"/>
    <w:rsid w:val="00492CC7"/>
    <w:rsid w:val="0049693C"/>
    <w:rsid w:val="004A774C"/>
    <w:rsid w:val="004C33E4"/>
    <w:rsid w:val="004F3034"/>
    <w:rsid w:val="00504508"/>
    <w:rsid w:val="005065DD"/>
    <w:rsid w:val="00507195"/>
    <w:rsid w:val="00520207"/>
    <w:rsid w:val="00541F71"/>
    <w:rsid w:val="00550B83"/>
    <w:rsid w:val="0055522D"/>
    <w:rsid w:val="00560A1E"/>
    <w:rsid w:val="005731E8"/>
    <w:rsid w:val="00574799"/>
    <w:rsid w:val="00587267"/>
    <w:rsid w:val="005B136A"/>
    <w:rsid w:val="005C0772"/>
    <w:rsid w:val="005C5AB7"/>
    <w:rsid w:val="005D4830"/>
    <w:rsid w:val="005D731D"/>
    <w:rsid w:val="005F5EF0"/>
    <w:rsid w:val="006131D5"/>
    <w:rsid w:val="00614C1F"/>
    <w:rsid w:val="00620417"/>
    <w:rsid w:val="00621ADF"/>
    <w:rsid w:val="00662BA7"/>
    <w:rsid w:val="00662CF4"/>
    <w:rsid w:val="006664CF"/>
    <w:rsid w:val="00672D42"/>
    <w:rsid w:val="00695C8A"/>
    <w:rsid w:val="006978E0"/>
    <w:rsid w:val="006A10C6"/>
    <w:rsid w:val="006B7803"/>
    <w:rsid w:val="006D2C65"/>
    <w:rsid w:val="006E548C"/>
    <w:rsid w:val="006F23A8"/>
    <w:rsid w:val="00701B14"/>
    <w:rsid w:val="00705966"/>
    <w:rsid w:val="00715578"/>
    <w:rsid w:val="007226AB"/>
    <w:rsid w:val="00761099"/>
    <w:rsid w:val="00772A15"/>
    <w:rsid w:val="007B771F"/>
    <w:rsid w:val="007D7B18"/>
    <w:rsid w:val="007E5D37"/>
    <w:rsid w:val="007F6372"/>
    <w:rsid w:val="00803089"/>
    <w:rsid w:val="00804C52"/>
    <w:rsid w:val="00825C5A"/>
    <w:rsid w:val="0083349D"/>
    <w:rsid w:val="00834AC7"/>
    <w:rsid w:val="00851991"/>
    <w:rsid w:val="00860E1F"/>
    <w:rsid w:val="008A78F6"/>
    <w:rsid w:val="008B0F53"/>
    <w:rsid w:val="008C54EA"/>
    <w:rsid w:val="008C68F0"/>
    <w:rsid w:val="008C78CE"/>
    <w:rsid w:val="008D1E90"/>
    <w:rsid w:val="008E435F"/>
    <w:rsid w:val="008F72F2"/>
    <w:rsid w:val="00903E2F"/>
    <w:rsid w:val="0091007F"/>
    <w:rsid w:val="00913967"/>
    <w:rsid w:val="00915FE5"/>
    <w:rsid w:val="00926018"/>
    <w:rsid w:val="009404E1"/>
    <w:rsid w:val="0095298B"/>
    <w:rsid w:val="00955B53"/>
    <w:rsid w:val="00957E35"/>
    <w:rsid w:val="009842B8"/>
    <w:rsid w:val="00984A6F"/>
    <w:rsid w:val="00990B95"/>
    <w:rsid w:val="00992DB0"/>
    <w:rsid w:val="009935B6"/>
    <w:rsid w:val="009A398F"/>
    <w:rsid w:val="009B024B"/>
    <w:rsid w:val="009B0631"/>
    <w:rsid w:val="009C08C4"/>
    <w:rsid w:val="009D007C"/>
    <w:rsid w:val="009D60A2"/>
    <w:rsid w:val="009D736D"/>
    <w:rsid w:val="00A27F7F"/>
    <w:rsid w:val="00A42DA1"/>
    <w:rsid w:val="00A44FE8"/>
    <w:rsid w:val="00A4585A"/>
    <w:rsid w:val="00A47A29"/>
    <w:rsid w:val="00A47FBA"/>
    <w:rsid w:val="00A625ED"/>
    <w:rsid w:val="00A92A46"/>
    <w:rsid w:val="00A96EC9"/>
    <w:rsid w:val="00AD2F33"/>
    <w:rsid w:val="00AE0234"/>
    <w:rsid w:val="00AE1163"/>
    <w:rsid w:val="00B1025D"/>
    <w:rsid w:val="00B20077"/>
    <w:rsid w:val="00B2086E"/>
    <w:rsid w:val="00B31748"/>
    <w:rsid w:val="00B53F8C"/>
    <w:rsid w:val="00B62515"/>
    <w:rsid w:val="00B67D9C"/>
    <w:rsid w:val="00B725E4"/>
    <w:rsid w:val="00B83D4C"/>
    <w:rsid w:val="00B92458"/>
    <w:rsid w:val="00BA2C1A"/>
    <w:rsid w:val="00BA7B1A"/>
    <w:rsid w:val="00BB085E"/>
    <w:rsid w:val="00BB229A"/>
    <w:rsid w:val="00BC369F"/>
    <w:rsid w:val="00BD7D84"/>
    <w:rsid w:val="00BF06A1"/>
    <w:rsid w:val="00BF10A3"/>
    <w:rsid w:val="00BF4481"/>
    <w:rsid w:val="00BF5B0A"/>
    <w:rsid w:val="00C0033B"/>
    <w:rsid w:val="00C10A1E"/>
    <w:rsid w:val="00C249CB"/>
    <w:rsid w:val="00C5730D"/>
    <w:rsid w:val="00C73E27"/>
    <w:rsid w:val="00C83C4F"/>
    <w:rsid w:val="00C85475"/>
    <w:rsid w:val="00C85BEC"/>
    <w:rsid w:val="00CA5DA3"/>
    <w:rsid w:val="00CA760A"/>
    <w:rsid w:val="00CE4F07"/>
    <w:rsid w:val="00CF3CC3"/>
    <w:rsid w:val="00D02C4F"/>
    <w:rsid w:val="00D269A8"/>
    <w:rsid w:val="00D272E5"/>
    <w:rsid w:val="00D3049F"/>
    <w:rsid w:val="00D310E3"/>
    <w:rsid w:val="00D42B77"/>
    <w:rsid w:val="00D44319"/>
    <w:rsid w:val="00D5467A"/>
    <w:rsid w:val="00D67305"/>
    <w:rsid w:val="00D67E83"/>
    <w:rsid w:val="00D8738F"/>
    <w:rsid w:val="00D9111F"/>
    <w:rsid w:val="00DA77B5"/>
    <w:rsid w:val="00DB2E9E"/>
    <w:rsid w:val="00DB3599"/>
    <w:rsid w:val="00DC266B"/>
    <w:rsid w:val="00DD7F1F"/>
    <w:rsid w:val="00DE0983"/>
    <w:rsid w:val="00DE238A"/>
    <w:rsid w:val="00DF6E32"/>
    <w:rsid w:val="00E06484"/>
    <w:rsid w:val="00E20863"/>
    <w:rsid w:val="00E23803"/>
    <w:rsid w:val="00E36BCB"/>
    <w:rsid w:val="00E4162A"/>
    <w:rsid w:val="00E41A16"/>
    <w:rsid w:val="00E42AC1"/>
    <w:rsid w:val="00E430D0"/>
    <w:rsid w:val="00E46027"/>
    <w:rsid w:val="00E46658"/>
    <w:rsid w:val="00E502A8"/>
    <w:rsid w:val="00E53DF5"/>
    <w:rsid w:val="00E85C07"/>
    <w:rsid w:val="00E955AE"/>
    <w:rsid w:val="00EA2B0B"/>
    <w:rsid w:val="00EA5FDB"/>
    <w:rsid w:val="00EB61A1"/>
    <w:rsid w:val="00EC03D0"/>
    <w:rsid w:val="00EE4942"/>
    <w:rsid w:val="00F0169D"/>
    <w:rsid w:val="00F2041B"/>
    <w:rsid w:val="00F240FD"/>
    <w:rsid w:val="00F36CCB"/>
    <w:rsid w:val="00F7318D"/>
    <w:rsid w:val="00F86C09"/>
    <w:rsid w:val="00FA0CE3"/>
    <w:rsid w:val="00FA4ADD"/>
    <w:rsid w:val="00FB2852"/>
    <w:rsid w:val="00FD0A90"/>
    <w:rsid w:val="00FE196C"/>
    <w:rsid w:val="00FE724B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5C1A91B"/>
  <w15:docId w15:val="{BD1E1224-2AAC-459D-AD2A-0263F03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1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2515"/>
    <w:pPr>
      <w:keepNext/>
      <w:keepLines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84"/>
    <w:pPr>
      <w:keepNext/>
      <w:keepLines/>
      <w:spacing w:before="240"/>
      <w:outlineLvl w:val="1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942"/>
    <w:pPr>
      <w:keepNext/>
      <w:keepLines/>
      <w:spacing w:before="120"/>
      <w:outlineLvl w:val="2"/>
    </w:pPr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1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615E"/>
  </w:style>
  <w:style w:type="paragraph" w:styleId="Footer">
    <w:name w:val="footer"/>
    <w:basedOn w:val="Normal"/>
    <w:link w:val="FooterChar"/>
    <w:uiPriority w:val="99"/>
    <w:unhideWhenUsed/>
    <w:rsid w:val="000E61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615E"/>
  </w:style>
  <w:style w:type="paragraph" w:styleId="BalloonText">
    <w:name w:val="Balloon Text"/>
    <w:basedOn w:val="Normal"/>
    <w:link w:val="BalloonTextChar"/>
    <w:uiPriority w:val="99"/>
    <w:semiHidden/>
    <w:unhideWhenUsed/>
    <w:rsid w:val="000E6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A15"/>
    <w:pPr>
      <w:spacing w:after="160" w:line="259" w:lineRule="auto"/>
      <w:ind w:left="720"/>
      <w:contextualSpacing/>
    </w:pPr>
    <w:rPr>
      <w:lang w:eastAsia="zh-TW"/>
    </w:rPr>
  </w:style>
  <w:style w:type="character" w:styleId="PlaceholderText">
    <w:name w:val="Placeholder Text"/>
    <w:basedOn w:val="DefaultParagraphFont"/>
    <w:uiPriority w:val="99"/>
    <w:semiHidden/>
    <w:rsid w:val="00772A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2A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515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7D84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4942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4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resources/talking%20about%20teaching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E0F0-7F74-4F7C-A900-F8D03BC2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3</cp:revision>
  <cp:lastPrinted>2016-11-16T12:51:00Z</cp:lastPrinted>
  <dcterms:created xsi:type="dcterms:W3CDTF">2023-06-06T15:17:00Z</dcterms:created>
  <dcterms:modified xsi:type="dcterms:W3CDTF">2023-06-06T15:37:00Z</dcterms:modified>
</cp:coreProperties>
</file>