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761" w:rsidRPr="0059124B" w:rsidRDefault="00157761" w:rsidP="0059124B">
      <w:pPr>
        <w:jc w:val="center"/>
        <w:rPr>
          <w:b/>
          <w:sz w:val="28"/>
          <w:szCs w:val="28"/>
        </w:rPr>
      </w:pPr>
      <w:r w:rsidRPr="0059124B">
        <w:rPr>
          <w:b/>
          <w:sz w:val="28"/>
          <w:szCs w:val="28"/>
        </w:rPr>
        <w:t xml:space="preserve">Consultation </w:t>
      </w:r>
      <w:r w:rsidR="0059124B">
        <w:rPr>
          <w:b/>
          <w:sz w:val="28"/>
          <w:szCs w:val="28"/>
        </w:rPr>
        <w:t>P</w:t>
      </w:r>
      <w:r w:rsidRPr="0059124B">
        <w:rPr>
          <w:b/>
          <w:sz w:val="28"/>
          <w:szCs w:val="28"/>
        </w:rPr>
        <w:t xml:space="preserve">aper to </w:t>
      </w:r>
      <w:r w:rsidR="0059124B">
        <w:rPr>
          <w:b/>
          <w:sz w:val="28"/>
          <w:szCs w:val="28"/>
        </w:rPr>
        <w:t>C</w:t>
      </w:r>
      <w:r w:rsidRPr="0059124B">
        <w:rPr>
          <w:b/>
          <w:sz w:val="28"/>
          <w:szCs w:val="28"/>
        </w:rPr>
        <w:t xml:space="preserve">onsider the </w:t>
      </w:r>
      <w:r w:rsidR="0059124B">
        <w:rPr>
          <w:b/>
          <w:sz w:val="28"/>
          <w:szCs w:val="28"/>
        </w:rPr>
        <w:t>T</w:t>
      </w:r>
      <w:r w:rsidRPr="0059124B">
        <w:rPr>
          <w:b/>
          <w:sz w:val="28"/>
          <w:szCs w:val="28"/>
        </w:rPr>
        <w:t xml:space="preserve">iming </w:t>
      </w:r>
      <w:r w:rsidR="0059124B">
        <w:rPr>
          <w:b/>
          <w:sz w:val="28"/>
          <w:szCs w:val="28"/>
        </w:rPr>
        <w:br/>
        <w:t xml:space="preserve">and Nature </w:t>
      </w:r>
      <w:r w:rsidRPr="0059124B">
        <w:rPr>
          <w:b/>
          <w:sz w:val="28"/>
          <w:szCs w:val="28"/>
        </w:rPr>
        <w:t xml:space="preserve">of </w:t>
      </w:r>
      <w:r w:rsidR="0059124B">
        <w:rPr>
          <w:b/>
          <w:sz w:val="28"/>
          <w:szCs w:val="28"/>
        </w:rPr>
        <w:t>R</w:t>
      </w:r>
      <w:r w:rsidRPr="0059124B">
        <w:rPr>
          <w:b/>
          <w:sz w:val="28"/>
          <w:szCs w:val="28"/>
        </w:rPr>
        <w:t xml:space="preserve">eferral </w:t>
      </w:r>
      <w:r w:rsidR="0059124B">
        <w:rPr>
          <w:b/>
          <w:sz w:val="28"/>
          <w:szCs w:val="28"/>
        </w:rPr>
        <w:t>A</w:t>
      </w:r>
      <w:r w:rsidRPr="0059124B">
        <w:rPr>
          <w:b/>
          <w:sz w:val="28"/>
          <w:szCs w:val="28"/>
        </w:rPr>
        <w:t>ssessments</w:t>
      </w:r>
    </w:p>
    <w:p w:rsidR="00157761" w:rsidRPr="00885895" w:rsidRDefault="00157761" w:rsidP="00157761">
      <w:pPr>
        <w:jc w:val="both"/>
        <w:rPr>
          <w:b/>
          <w:sz w:val="24"/>
          <w:szCs w:val="24"/>
        </w:rPr>
      </w:pPr>
      <w:r w:rsidRPr="00885895">
        <w:rPr>
          <w:b/>
          <w:sz w:val="24"/>
          <w:szCs w:val="24"/>
        </w:rPr>
        <w:t>Background</w:t>
      </w:r>
    </w:p>
    <w:p w:rsidR="009A1CDA" w:rsidRDefault="00157761" w:rsidP="009A1CDA">
      <w:pPr>
        <w:spacing w:after="0" w:line="240" w:lineRule="auto"/>
        <w:jc w:val="both"/>
      </w:pPr>
      <w:r>
        <w:t>The University strategic plan 2012</w:t>
      </w:r>
      <w:r w:rsidR="0059124B">
        <w:t>-</w:t>
      </w:r>
      <w:r>
        <w:t xml:space="preserve">17 is committed to the pursuit of excellence in the enhancement of the student experience. </w:t>
      </w:r>
      <w:r w:rsidR="0059124B">
        <w:t xml:space="preserve"> </w:t>
      </w:r>
      <w:r>
        <w:t xml:space="preserve">The institution is committed to providing an </w:t>
      </w:r>
      <w:r w:rsidR="00CF6AD3">
        <w:t>environment, which</w:t>
      </w:r>
      <w:r w:rsidR="007C66EE">
        <w:t xml:space="preserve"> provides a personalised academic experience that maximises retention, progression and </w:t>
      </w:r>
      <w:r w:rsidR="00CF6AD3">
        <w:t>attainment. As</w:t>
      </w:r>
      <w:r w:rsidR="007C66EE">
        <w:t xml:space="preserve"> part of the institution</w:t>
      </w:r>
      <w:r w:rsidR="0059124B">
        <w:t>’</w:t>
      </w:r>
      <w:r w:rsidR="007C66EE">
        <w:t>s review of the stud</w:t>
      </w:r>
      <w:r w:rsidR="00714271">
        <w:t xml:space="preserve">ent experience, </w:t>
      </w:r>
      <w:r w:rsidR="007C66EE">
        <w:t xml:space="preserve">Education Committee has commissioned a </w:t>
      </w:r>
      <w:r w:rsidR="00885895">
        <w:t xml:space="preserve">short </w:t>
      </w:r>
      <w:r w:rsidR="007C66EE">
        <w:t xml:space="preserve">consultation regarding the </w:t>
      </w:r>
      <w:r w:rsidR="007C66EE" w:rsidRPr="00885895">
        <w:rPr>
          <w:b/>
        </w:rPr>
        <w:t>timing</w:t>
      </w:r>
      <w:r w:rsidR="007C66EE">
        <w:t xml:space="preserve"> and </w:t>
      </w:r>
      <w:r w:rsidR="007C66EE" w:rsidRPr="00885895">
        <w:rPr>
          <w:b/>
        </w:rPr>
        <w:t>nature</w:t>
      </w:r>
      <w:r w:rsidR="007C66EE">
        <w:t xml:space="preserve"> of referral requi</w:t>
      </w:r>
      <w:r w:rsidR="00F66066">
        <w:t>rements</w:t>
      </w:r>
      <w:r w:rsidR="00885895">
        <w:t xml:space="preserve">, and </w:t>
      </w:r>
      <w:r w:rsidR="002844D7">
        <w:t xml:space="preserve">the associated student </w:t>
      </w:r>
      <w:r w:rsidR="00885895" w:rsidRPr="00885895">
        <w:rPr>
          <w:b/>
        </w:rPr>
        <w:t>support</w:t>
      </w:r>
      <w:r w:rsidR="00885895">
        <w:t xml:space="preserve"> arrangements</w:t>
      </w:r>
      <w:r w:rsidR="00F66066">
        <w:t xml:space="preserve">. </w:t>
      </w:r>
    </w:p>
    <w:p w:rsidR="00714271" w:rsidRDefault="00714271" w:rsidP="009A1CDA">
      <w:pPr>
        <w:spacing w:after="0" w:line="240" w:lineRule="auto"/>
        <w:jc w:val="both"/>
      </w:pPr>
    </w:p>
    <w:p w:rsidR="003756F5" w:rsidRDefault="003756F5" w:rsidP="009A1CDA">
      <w:pPr>
        <w:spacing w:after="0" w:line="240" w:lineRule="auto"/>
        <w:jc w:val="both"/>
      </w:pPr>
    </w:p>
    <w:p w:rsidR="009A1CDA" w:rsidRPr="00885895" w:rsidRDefault="007E295C" w:rsidP="009A1CDA">
      <w:pPr>
        <w:spacing w:after="0" w:line="240" w:lineRule="auto"/>
        <w:jc w:val="both"/>
        <w:rPr>
          <w:b/>
          <w:sz w:val="24"/>
          <w:szCs w:val="24"/>
        </w:rPr>
      </w:pPr>
      <w:r w:rsidRPr="00885895">
        <w:rPr>
          <w:b/>
          <w:sz w:val="24"/>
          <w:szCs w:val="24"/>
        </w:rPr>
        <w:t>Proposals</w:t>
      </w:r>
    </w:p>
    <w:p w:rsidR="007E7A56" w:rsidRDefault="007E7A56" w:rsidP="009A1CDA">
      <w:pPr>
        <w:spacing w:after="0" w:line="240" w:lineRule="auto"/>
        <w:jc w:val="both"/>
        <w:rPr>
          <w:b/>
        </w:rPr>
      </w:pPr>
    </w:p>
    <w:p w:rsidR="007E7A56" w:rsidRDefault="007E7A56" w:rsidP="007E7A56">
      <w:pPr>
        <w:pStyle w:val="ListParagraph"/>
        <w:numPr>
          <w:ilvl w:val="0"/>
          <w:numId w:val="6"/>
        </w:numPr>
        <w:spacing w:after="0" w:line="240" w:lineRule="auto"/>
        <w:ind w:left="284" w:hanging="284"/>
        <w:jc w:val="both"/>
        <w:rPr>
          <w:b/>
        </w:rPr>
      </w:pPr>
      <w:r>
        <w:rPr>
          <w:b/>
        </w:rPr>
        <w:t>Timing of Referrals</w:t>
      </w:r>
    </w:p>
    <w:p w:rsidR="007E7A56" w:rsidRDefault="00885895" w:rsidP="00885895">
      <w:pPr>
        <w:spacing w:before="120" w:after="120"/>
      </w:pPr>
      <w:r>
        <w:t>The current key dates for the 2016/17 referral period</w:t>
      </w:r>
      <w:r w:rsidR="004B65CE">
        <w:t xml:space="preserve"> are summarised in the Table below.</w:t>
      </w:r>
    </w:p>
    <w:tbl>
      <w:tblPr>
        <w:tblStyle w:val="GridTable4-Accent1"/>
        <w:tblW w:w="0" w:type="auto"/>
        <w:tblLook w:val="04A0" w:firstRow="1" w:lastRow="0" w:firstColumn="1" w:lastColumn="0" w:noHBand="0" w:noVBand="1"/>
      </w:tblPr>
      <w:tblGrid>
        <w:gridCol w:w="3397"/>
        <w:gridCol w:w="3119"/>
      </w:tblGrid>
      <w:tr w:rsidR="00885895" w:rsidTr="001773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Key Dates</w:t>
            </w:r>
          </w:p>
        </w:tc>
        <w:tc>
          <w:tcPr>
            <w:tcW w:w="3119" w:type="dxa"/>
          </w:tcPr>
          <w:p w:rsidR="00885895" w:rsidRDefault="00885895" w:rsidP="0090551B">
            <w:pPr>
              <w:jc w:val="both"/>
              <w:cnfStyle w:val="100000000000" w:firstRow="1" w:lastRow="0" w:firstColumn="0" w:lastColumn="0" w:oddVBand="0" w:evenVBand="0" w:oddHBand="0" w:evenHBand="0" w:firstRowFirstColumn="0" w:firstRowLastColumn="0" w:lastRowFirstColumn="0" w:lastRowLastColumn="0"/>
            </w:pPr>
            <w:r>
              <w:t>Current Arrangements</w:t>
            </w:r>
          </w:p>
        </w:tc>
      </w:tr>
      <w:tr w:rsidR="00885895" w:rsidTr="0017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Coursework Submission</w:t>
            </w:r>
          </w:p>
        </w:tc>
        <w:tc>
          <w:tcPr>
            <w:tcW w:w="3119" w:type="dxa"/>
          </w:tcPr>
          <w:p w:rsidR="00885895" w:rsidRDefault="00885895" w:rsidP="0090551B">
            <w:pPr>
              <w:jc w:val="both"/>
              <w:cnfStyle w:val="000000100000" w:firstRow="0" w:lastRow="0" w:firstColumn="0" w:lastColumn="0" w:oddVBand="0" w:evenVBand="0" w:oddHBand="1" w:evenHBand="0" w:firstRowFirstColumn="0" w:firstRowLastColumn="0" w:lastRowFirstColumn="0" w:lastRowLastColumn="0"/>
            </w:pPr>
            <w:r>
              <w:t>11/8/2017</w:t>
            </w:r>
          </w:p>
        </w:tc>
      </w:tr>
      <w:tr w:rsidR="00885895" w:rsidTr="001773F0">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Examinations</w:t>
            </w:r>
          </w:p>
        </w:tc>
        <w:tc>
          <w:tcPr>
            <w:tcW w:w="3119" w:type="dxa"/>
          </w:tcPr>
          <w:p w:rsidR="00885895" w:rsidRDefault="00885895" w:rsidP="0090551B">
            <w:pPr>
              <w:jc w:val="both"/>
              <w:cnfStyle w:val="000000000000" w:firstRow="0" w:lastRow="0" w:firstColumn="0" w:lastColumn="0" w:oddVBand="0" w:evenVBand="0" w:oddHBand="0" w:evenHBand="0" w:firstRowFirstColumn="0" w:firstRowLastColumn="0" w:lastRowFirstColumn="0" w:lastRowLastColumn="0"/>
            </w:pPr>
            <w:r>
              <w:t>W/C 14/8/2017</w:t>
            </w:r>
          </w:p>
        </w:tc>
      </w:tr>
      <w:tr w:rsidR="00885895" w:rsidTr="0017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Mark Finalisation Deadline</w:t>
            </w:r>
          </w:p>
        </w:tc>
        <w:tc>
          <w:tcPr>
            <w:tcW w:w="3119" w:type="dxa"/>
          </w:tcPr>
          <w:p w:rsidR="00885895" w:rsidRDefault="00885895" w:rsidP="0090551B">
            <w:pPr>
              <w:jc w:val="both"/>
              <w:cnfStyle w:val="000000100000" w:firstRow="0" w:lastRow="0" w:firstColumn="0" w:lastColumn="0" w:oddVBand="0" w:evenVBand="0" w:oddHBand="1" w:evenHBand="0" w:firstRowFirstColumn="0" w:firstRowLastColumn="0" w:lastRowFirstColumn="0" w:lastRowLastColumn="0"/>
            </w:pPr>
            <w:r>
              <w:t>29/8/2017</w:t>
            </w:r>
          </w:p>
        </w:tc>
      </w:tr>
      <w:tr w:rsidR="00885895" w:rsidTr="001773F0">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Board of Examiners deadline</w:t>
            </w:r>
          </w:p>
        </w:tc>
        <w:tc>
          <w:tcPr>
            <w:tcW w:w="3119" w:type="dxa"/>
          </w:tcPr>
          <w:p w:rsidR="00885895" w:rsidRDefault="00885895" w:rsidP="0090551B">
            <w:pPr>
              <w:jc w:val="both"/>
              <w:cnfStyle w:val="000000000000" w:firstRow="0" w:lastRow="0" w:firstColumn="0" w:lastColumn="0" w:oddVBand="0" w:evenVBand="0" w:oddHBand="0" w:evenHBand="0" w:firstRowFirstColumn="0" w:firstRowLastColumn="0" w:lastRowFirstColumn="0" w:lastRowLastColumn="0"/>
            </w:pPr>
            <w:r>
              <w:t>4/9/2017</w:t>
            </w:r>
          </w:p>
        </w:tc>
      </w:tr>
      <w:tr w:rsidR="00885895" w:rsidTr="00177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rsidR="00885895" w:rsidRDefault="00885895" w:rsidP="0090551B">
            <w:pPr>
              <w:jc w:val="both"/>
            </w:pPr>
            <w:r>
              <w:t>Results Notification</w:t>
            </w:r>
          </w:p>
        </w:tc>
        <w:tc>
          <w:tcPr>
            <w:tcW w:w="3119" w:type="dxa"/>
          </w:tcPr>
          <w:p w:rsidR="00885895" w:rsidRDefault="00885895" w:rsidP="0090551B">
            <w:pPr>
              <w:jc w:val="both"/>
              <w:cnfStyle w:val="000000100000" w:firstRow="0" w:lastRow="0" w:firstColumn="0" w:lastColumn="0" w:oddVBand="0" w:evenVBand="0" w:oddHBand="1" w:evenHBand="0" w:firstRowFirstColumn="0" w:firstRowLastColumn="0" w:lastRowFirstColumn="0" w:lastRowLastColumn="0"/>
            </w:pPr>
            <w:r>
              <w:t>7/9/2017</w:t>
            </w:r>
          </w:p>
        </w:tc>
      </w:tr>
    </w:tbl>
    <w:p w:rsidR="00885895" w:rsidRDefault="00885895" w:rsidP="003823AF">
      <w:pPr>
        <w:spacing w:before="240" w:after="120"/>
      </w:pPr>
      <w:r>
        <w:t>The proposal for consideration is that the referral period is brought forward to earlier in the academic year:</w:t>
      </w:r>
    </w:p>
    <w:p w:rsidR="00885895" w:rsidRDefault="00885895" w:rsidP="00885895">
      <w:pPr>
        <w:spacing w:line="240" w:lineRule="auto"/>
        <w:ind w:left="720"/>
        <w:jc w:val="both"/>
      </w:pPr>
      <w:r w:rsidRPr="005572A3">
        <w:rPr>
          <w:b/>
        </w:rPr>
        <w:t>Option A</w:t>
      </w:r>
      <w:r>
        <w:t xml:space="preserve"> – Referral assessments </w:t>
      </w:r>
      <w:r w:rsidRPr="00885895">
        <w:rPr>
          <w:i/>
        </w:rPr>
        <w:t>prior</w:t>
      </w:r>
      <w:r>
        <w:t xml:space="preserve"> to graduation week (W/C 10/7/2017)</w:t>
      </w:r>
    </w:p>
    <w:p w:rsidR="00885895" w:rsidRDefault="00885895" w:rsidP="00885895">
      <w:pPr>
        <w:spacing w:line="240" w:lineRule="auto"/>
        <w:ind w:left="720"/>
        <w:jc w:val="both"/>
      </w:pPr>
      <w:r w:rsidRPr="005572A3">
        <w:rPr>
          <w:b/>
        </w:rPr>
        <w:t>Option B</w:t>
      </w:r>
      <w:r>
        <w:t xml:space="preserve"> – Referral assessments </w:t>
      </w:r>
      <w:r w:rsidRPr="00885895">
        <w:rPr>
          <w:i/>
        </w:rPr>
        <w:t>during</w:t>
      </w:r>
      <w:r>
        <w:t xml:space="preserve"> graduation week</w:t>
      </w:r>
    </w:p>
    <w:tbl>
      <w:tblPr>
        <w:tblStyle w:val="TableGrid"/>
        <w:tblW w:w="0" w:type="auto"/>
        <w:tblLook w:val="04A0" w:firstRow="1" w:lastRow="0" w:firstColumn="1" w:lastColumn="0" w:noHBand="0" w:noVBand="1"/>
      </w:tblPr>
      <w:tblGrid>
        <w:gridCol w:w="9628"/>
      </w:tblGrid>
      <w:tr w:rsidR="00885895" w:rsidTr="00885895">
        <w:tc>
          <w:tcPr>
            <w:tcW w:w="9628" w:type="dxa"/>
          </w:tcPr>
          <w:p w:rsidR="0017275E" w:rsidRPr="00CF6AD3" w:rsidRDefault="00885895" w:rsidP="00885895">
            <w:pPr>
              <w:spacing w:before="120" w:after="120"/>
            </w:pPr>
            <w:r w:rsidRPr="00CF6AD3">
              <w:rPr>
                <w:b/>
              </w:rPr>
              <w:t>Question</w:t>
            </w:r>
            <w:r w:rsidRPr="00CF6AD3">
              <w:t>:  what is your preferred option</w:t>
            </w:r>
            <w:r w:rsidR="0017275E" w:rsidRPr="00CF6AD3">
              <w:t xml:space="preserve"> (</w:t>
            </w:r>
            <w:r w:rsidR="0017275E" w:rsidRPr="00CF6AD3">
              <w:rPr>
                <w:color w:val="FF0000"/>
              </w:rPr>
              <w:t>please delete/cross through whichever is not appropriate</w:t>
            </w:r>
            <w:r w:rsidR="0017275E" w:rsidRPr="00CF6AD3">
              <w:t>)</w:t>
            </w:r>
            <w:r w:rsidRPr="00CF6AD3">
              <w:t xml:space="preserve">?  </w:t>
            </w:r>
          </w:p>
          <w:p w:rsidR="0017275E" w:rsidRPr="0017275E" w:rsidRDefault="0017275E" w:rsidP="0017275E">
            <w:pPr>
              <w:spacing w:before="240" w:after="120"/>
              <w:ind w:left="596"/>
            </w:pPr>
            <w:r w:rsidRPr="0017275E">
              <w:rPr>
                <w:b/>
              </w:rPr>
              <w:t>Option A</w:t>
            </w:r>
            <w:r w:rsidRPr="0017275E">
              <w:tab/>
            </w:r>
            <w:r w:rsidRPr="0017275E">
              <w:tab/>
            </w:r>
            <w:r w:rsidRPr="0017275E">
              <w:tab/>
            </w:r>
            <w:r w:rsidRPr="0017275E">
              <w:tab/>
            </w:r>
            <w:r w:rsidRPr="0017275E">
              <w:rPr>
                <w:b/>
              </w:rPr>
              <w:t>Option B</w:t>
            </w:r>
          </w:p>
          <w:p w:rsidR="00885895" w:rsidRDefault="00885895" w:rsidP="0017275E">
            <w:pPr>
              <w:spacing w:before="240" w:after="120"/>
            </w:pPr>
            <w:r w:rsidRPr="00CF6AD3">
              <w:t>Are there any other comments that you wish to make, i.e. with respect to an earlier referral period?</w:t>
            </w:r>
          </w:p>
          <w:p w:rsidR="0017275E" w:rsidRDefault="0017275E" w:rsidP="00885895">
            <w:pPr>
              <w:spacing w:before="120" w:after="120"/>
              <w:rPr>
                <w:b/>
              </w:rPr>
            </w:pPr>
          </w:p>
          <w:p w:rsidR="00885895" w:rsidRDefault="00885895" w:rsidP="00885895">
            <w:pPr>
              <w:spacing w:before="120" w:after="120"/>
              <w:rPr>
                <w:b/>
              </w:rPr>
            </w:pPr>
          </w:p>
        </w:tc>
      </w:tr>
    </w:tbl>
    <w:p w:rsidR="003756F5" w:rsidRDefault="003756F5" w:rsidP="003756F5">
      <w:pPr>
        <w:pStyle w:val="ListParagraph"/>
        <w:spacing w:before="120" w:after="0" w:line="240" w:lineRule="auto"/>
        <w:ind w:left="0"/>
        <w:jc w:val="both"/>
        <w:rPr>
          <w:b/>
        </w:rPr>
      </w:pPr>
    </w:p>
    <w:p w:rsidR="003756F5" w:rsidRDefault="003756F5" w:rsidP="003756F5">
      <w:pPr>
        <w:pStyle w:val="ListParagraph"/>
        <w:spacing w:before="120" w:after="0" w:line="240" w:lineRule="auto"/>
        <w:ind w:left="0"/>
        <w:jc w:val="both"/>
        <w:rPr>
          <w:b/>
        </w:rPr>
      </w:pPr>
    </w:p>
    <w:p w:rsidR="007E7A56" w:rsidRDefault="002844D7" w:rsidP="002844D7">
      <w:pPr>
        <w:pStyle w:val="ListParagraph"/>
        <w:numPr>
          <w:ilvl w:val="0"/>
          <w:numId w:val="6"/>
        </w:numPr>
        <w:spacing w:before="120" w:after="0" w:line="240" w:lineRule="auto"/>
        <w:ind w:left="284" w:hanging="284"/>
        <w:jc w:val="both"/>
        <w:rPr>
          <w:b/>
        </w:rPr>
      </w:pPr>
      <w:r>
        <w:rPr>
          <w:b/>
        </w:rPr>
        <w:t>Nature of Referral Tasks</w:t>
      </w:r>
    </w:p>
    <w:p w:rsidR="002844D7" w:rsidRPr="002844D7" w:rsidRDefault="002844D7" w:rsidP="002844D7">
      <w:pPr>
        <w:spacing w:before="120" w:after="0" w:line="240" w:lineRule="auto"/>
        <w:jc w:val="both"/>
      </w:pPr>
      <w:r w:rsidRPr="002844D7">
        <w:t xml:space="preserve">The referral tasks to be undertaken by students </w:t>
      </w:r>
      <w:r>
        <w:t xml:space="preserve">can be complex, as a single module can have multiple referral tasks </w:t>
      </w:r>
      <w:r w:rsidR="0017275E">
        <w:t xml:space="preserve">associated with it.  This means that </w:t>
      </w:r>
      <w:r>
        <w:t xml:space="preserve">students on the same module </w:t>
      </w:r>
      <w:r w:rsidR="0017275E">
        <w:t xml:space="preserve">can be </w:t>
      </w:r>
      <w:r>
        <w:t>undertaking different combinations of referral assessment</w:t>
      </w:r>
      <w:r w:rsidR="0017275E">
        <w:t>s</w:t>
      </w:r>
      <w:r>
        <w:t xml:space="preserve">.  </w:t>
      </w:r>
      <w:r w:rsidR="0017275E">
        <w:t>This sit</w:t>
      </w:r>
      <w:r w:rsidR="0082377D">
        <w:t xml:space="preserve">uation needs to be simplified, and it is being proposed that the Institution move to a </w:t>
      </w:r>
      <w:r w:rsidR="0082377D" w:rsidRPr="0082377D">
        <w:rPr>
          <w:b/>
        </w:rPr>
        <w:t>single, common referral assessment task</w:t>
      </w:r>
      <w:r w:rsidR="0082377D">
        <w:t xml:space="preserve"> for all modules, i.e. exams or course work, but not both.  </w:t>
      </w:r>
      <w:r w:rsidR="0017275E">
        <w:t>Thus, we are also seeking your views on</w:t>
      </w:r>
      <w:r w:rsidR="004B65CE">
        <w:t xml:space="preserve"> the feasibility of</w:t>
      </w:r>
      <w:r w:rsidR="0017275E">
        <w:t>:</w:t>
      </w:r>
    </w:p>
    <w:p w:rsidR="002844D7" w:rsidRPr="0017275E" w:rsidRDefault="004B65CE" w:rsidP="0017275E">
      <w:pPr>
        <w:pStyle w:val="ListParagraph"/>
        <w:numPr>
          <w:ilvl w:val="0"/>
          <w:numId w:val="7"/>
        </w:numPr>
        <w:spacing w:before="120" w:after="0" w:line="240" w:lineRule="auto"/>
        <w:jc w:val="both"/>
        <w:rPr>
          <w:b/>
        </w:rPr>
      </w:pPr>
      <w:r>
        <w:t>P</w:t>
      </w:r>
      <w:r w:rsidR="0017275E">
        <w:t>rogramme teams develop</w:t>
      </w:r>
      <w:r w:rsidR="0082377D">
        <w:t>ing</w:t>
      </w:r>
      <w:r w:rsidR="0017275E">
        <w:t xml:space="preserve"> a </w:t>
      </w:r>
      <w:r w:rsidR="0017275E" w:rsidRPr="0082377D">
        <w:rPr>
          <w:b/>
        </w:rPr>
        <w:t>single referral assessment item</w:t>
      </w:r>
      <w:r w:rsidR="0017275E">
        <w:t xml:space="preserve"> to test all module learning outcomes at threshold level.</w:t>
      </w:r>
    </w:p>
    <w:p w:rsidR="0017275E" w:rsidRPr="0082377D" w:rsidRDefault="004B65CE" w:rsidP="0017275E">
      <w:pPr>
        <w:pStyle w:val="ListParagraph"/>
        <w:numPr>
          <w:ilvl w:val="0"/>
          <w:numId w:val="7"/>
        </w:numPr>
        <w:spacing w:before="120" w:after="0" w:line="240" w:lineRule="auto"/>
        <w:jc w:val="both"/>
        <w:rPr>
          <w:b/>
        </w:rPr>
      </w:pPr>
      <w:r>
        <w:t>Reducing</w:t>
      </w:r>
      <w:r w:rsidR="0017275E">
        <w:t xml:space="preserve"> the use of written, unseen examinations as a re-assessment task for referral assessments</w:t>
      </w:r>
      <w:r w:rsidR="0082377D">
        <w:t xml:space="preserve"> in favour of course work</w:t>
      </w:r>
      <w:r w:rsidR="0017275E">
        <w:t xml:space="preserve">.  </w:t>
      </w:r>
    </w:p>
    <w:p w:rsidR="0082377D" w:rsidRPr="0082377D" w:rsidRDefault="0082377D" w:rsidP="003756F5">
      <w:pPr>
        <w:spacing w:before="120" w:after="0" w:line="240" w:lineRule="auto"/>
        <w:ind w:left="1134" w:hanging="774"/>
        <w:jc w:val="both"/>
      </w:pPr>
      <w:r>
        <w:rPr>
          <w:b/>
        </w:rPr>
        <w:t>[Note:</w:t>
      </w:r>
      <w:r w:rsidR="003756F5">
        <w:tab/>
      </w:r>
      <w:r>
        <w:t xml:space="preserve">there will be an exception route </w:t>
      </w:r>
      <w:r w:rsidR="004B65CE">
        <w:t xml:space="preserve">to allow </w:t>
      </w:r>
      <w:r w:rsidR="001773F0">
        <w:t>alternative assessments where the learning outcomes cannot be assessed by the method adopted by the Institution.]</w:t>
      </w:r>
    </w:p>
    <w:p w:rsidR="002844D7" w:rsidRDefault="002844D7" w:rsidP="002844D7">
      <w:pPr>
        <w:spacing w:before="120" w:after="0" w:line="240" w:lineRule="auto"/>
        <w:jc w:val="both"/>
        <w:rPr>
          <w:b/>
        </w:rPr>
      </w:pPr>
    </w:p>
    <w:tbl>
      <w:tblPr>
        <w:tblStyle w:val="TableGrid"/>
        <w:tblW w:w="0" w:type="auto"/>
        <w:tblLook w:val="04A0" w:firstRow="1" w:lastRow="0" w:firstColumn="1" w:lastColumn="0" w:noHBand="0" w:noVBand="1"/>
      </w:tblPr>
      <w:tblGrid>
        <w:gridCol w:w="9628"/>
      </w:tblGrid>
      <w:tr w:rsidR="003756F5" w:rsidTr="003756F5">
        <w:tc>
          <w:tcPr>
            <w:tcW w:w="9628" w:type="dxa"/>
          </w:tcPr>
          <w:p w:rsidR="003756F5" w:rsidRDefault="003756F5" w:rsidP="003756F5">
            <w:pPr>
              <w:spacing w:before="120" w:after="120"/>
              <w:jc w:val="both"/>
            </w:pPr>
            <w:r w:rsidRPr="00CF6AD3">
              <w:rPr>
                <w:b/>
              </w:rPr>
              <w:t>Question</w:t>
            </w:r>
            <w:r w:rsidRPr="00CF6AD3">
              <w:t xml:space="preserve">:  do you support the development of a </w:t>
            </w:r>
            <w:r w:rsidRPr="00CF6AD3">
              <w:rPr>
                <w:b/>
              </w:rPr>
              <w:t>single referral assessment item</w:t>
            </w:r>
            <w:r w:rsidRPr="00CF6AD3">
              <w:t>?  Please provide comments, as appropriate.</w:t>
            </w:r>
          </w:p>
          <w:p w:rsidR="003756F5" w:rsidRDefault="003756F5" w:rsidP="003756F5">
            <w:pPr>
              <w:spacing w:before="120" w:after="120"/>
              <w:jc w:val="both"/>
            </w:pPr>
          </w:p>
          <w:p w:rsidR="003756F5" w:rsidRDefault="003756F5" w:rsidP="003756F5">
            <w:pPr>
              <w:spacing w:before="120" w:after="120"/>
              <w:jc w:val="both"/>
            </w:pPr>
          </w:p>
          <w:p w:rsidR="003756F5" w:rsidRDefault="003756F5" w:rsidP="003756F5">
            <w:pPr>
              <w:spacing w:before="120" w:after="120"/>
              <w:jc w:val="both"/>
            </w:pPr>
            <w:r w:rsidRPr="00CF6AD3">
              <w:rPr>
                <w:b/>
              </w:rPr>
              <w:t>Question</w:t>
            </w:r>
            <w:r w:rsidRPr="00CF6AD3">
              <w:t>:  do you support the reduction of written, unseen examinations in favour of course work?  Please provide comments, as appropriate.</w:t>
            </w:r>
          </w:p>
          <w:p w:rsidR="003756F5" w:rsidRDefault="003756F5" w:rsidP="003756F5">
            <w:pPr>
              <w:spacing w:before="120" w:after="120"/>
              <w:jc w:val="both"/>
            </w:pPr>
          </w:p>
          <w:p w:rsidR="003756F5" w:rsidRPr="003756F5" w:rsidRDefault="003756F5" w:rsidP="003756F5">
            <w:pPr>
              <w:spacing w:before="120" w:after="120"/>
              <w:jc w:val="both"/>
            </w:pPr>
          </w:p>
        </w:tc>
      </w:tr>
    </w:tbl>
    <w:p w:rsidR="003756F5" w:rsidRDefault="003756F5" w:rsidP="003756F5">
      <w:pPr>
        <w:pStyle w:val="ListParagraph"/>
        <w:spacing w:before="120" w:after="0" w:line="240" w:lineRule="auto"/>
        <w:ind w:left="0"/>
        <w:jc w:val="both"/>
        <w:rPr>
          <w:b/>
        </w:rPr>
      </w:pPr>
    </w:p>
    <w:p w:rsidR="003756F5" w:rsidRDefault="003756F5" w:rsidP="003756F5">
      <w:pPr>
        <w:pStyle w:val="ListParagraph"/>
        <w:spacing w:before="120" w:after="0" w:line="240" w:lineRule="auto"/>
        <w:ind w:left="0"/>
        <w:jc w:val="both"/>
        <w:rPr>
          <w:b/>
        </w:rPr>
      </w:pPr>
    </w:p>
    <w:p w:rsidR="007E7A56" w:rsidRPr="007E7A56" w:rsidRDefault="003756F5" w:rsidP="007E7A56">
      <w:pPr>
        <w:pStyle w:val="ListParagraph"/>
        <w:numPr>
          <w:ilvl w:val="0"/>
          <w:numId w:val="6"/>
        </w:numPr>
        <w:spacing w:after="0" w:line="240" w:lineRule="auto"/>
        <w:ind w:left="284" w:hanging="284"/>
        <w:jc w:val="both"/>
        <w:rPr>
          <w:b/>
        </w:rPr>
      </w:pPr>
      <w:r w:rsidRPr="009A1CDA">
        <w:rPr>
          <w:b/>
        </w:rPr>
        <w:t>Summer School</w:t>
      </w:r>
    </w:p>
    <w:p w:rsidR="007E295C" w:rsidRDefault="003823AF" w:rsidP="003756F5">
      <w:pPr>
        <w:spacing w:before="120" w:after="120" w:line="240" w:lineRule="auto"/>
        <w:jc w:val="both"/>
      </w:pPr>
      <w:r>
        <w:t>Irrespective of the referral period adopted (i.e. early July or late August) it is being proposed that s</w:t>
      </w:r>
      <w:r w:rsidR="00DF1A78">
        <w:t xml:space="preserve">tudents are provided with </w:t>
      </w:r>
      <w:r w:rsidR="007E295C">
        <w:t xml:space="preserve">a </w:t>
      </w:r>
      <w:r w:rsidR="00DF1A78">
        <w:t>dedicated</w:t>
      </w:r>
      <w:r w:rsidR="00F66066">
        <w:t xml:space="preserve"> </w:t>
      </w:r>
      <w:r>
        <w:t>S</w:t>
      </w:r>
      <w:r w:rsidR="00F66066">
        <w:t xml:space="preserve">ummer </w:t>
      </w:r>
      <w:r>
        <w:t>S</w:t>
      </w:r>
      <w:r w:rsidR="00F66066">
        <w:t>chool</w:t>
      </w:r>
      <w:r w:rsidR="00DF1A78">
        <w:t xml:space="preserve">, which </w:t>
      </w:r>
      <w:r w:rsidR="00F66066">
        <w:t>will enable sup</w:t>
      </w:r>
      <w:r w:rsidR="00DF1A78">
        <w:t xml:space="preserve">port </w:t>
      </w:r>
      <w:r w:rsidR="00F66066">
        <w:t>to b</w:t>
      </w:r>
      <w:r w:rsidR="00DF1A78">
        <w:t>e provided</w:t>
      </w:r>
      <w:r w:rsidR="00F66066">
        <w:t xml:space="preserve"> </w:t>
      </w:r>
      <w:r w:rsidR="00EC04AC">
        <w:t xml:space="preserve">both </w:t>
      </w:r>
      <w:r w:rsidR="00F66066">
        <w:t>efficiently</w:t>
      </w:r>
      <w:r w:rsidR="0003215D">
        <w:t>, effectively,</w:t>
      </w:r>
      <w:r w:rsidR="00F66066">
        <w:t xml:space="preserve"> and consistently</w:t>
      </w:r>
      <w:r w:rsidR="00DF1A78">
        <w:t xml:space="preserve"> </w:t>
      </w:r>
      <w:r w:rsidR="00F66066">
        <w:t>across the institution</w:t>
      </w:r>
      <w:r w:rsidR="00DF1A78">
        <w:t>.</w:t>
      </w:r>
      <w:r w:rsidR="0059124B">
        <w:t xml:space="preserve"> </w:t>
      </w:r>
      <w:r w:rsidR="00EC04AC">
        <w:t xml:space="preserve"> Whilst much of this support will be subject specific, there will also be an opportunity to provide generic study skills support </w:t>
      </w:r>
      <w:r w:rsidR="0003215D">
        <w:t xml:space="preserve">(through Professional Services) </w:t>
      </w:r>
      <w:r w:rsidR="00EC04AC">
        <w:t>that complement</w:t>
      </w:r>
      <w:r w:rsidR="0059124B">
        <w:t>s</w:t>
      </w:r>
      <w:r w:rsidR="00EC04AC">
        <w:t xml:space="preserve"> subject-specific provision. </w:t>
      </w:r>
      <w:r w:rsidR="0003215D">
        <w:t xml:space="preserve"> This Summer School will consist, for example, of scheduled classes, staff office hours, problem solving sessions etc.</w:t>
      </w:r>
    </w:p>
    <w:tbl>
      <w:tblPr>
        <w:tblStyle w:val="TableGrid"/>
        <w:tblW w:w="0" w:type="auto"/>
        <w:tblLook w:val="04A0" w:firstRow="1" w:lastRow="0" w:firstColumn="1" w:lastColumn="0" w:noHBand="0" w:noVBand="1"/>
      </w:tblPr>
      <w:tblGrid>
        <w:gridCol w:w="9628"/>
      </w:tblGrid>
      <w:tr w:rsidR="0003215D" w:rsidTr="0003215D">
        <w:tc>
          <w:tcPr>
            <w:tcW w:w="9628" w:type="dxa"/>
          </w:tcPr>
          <w:p w:rsidR="0003215D" w:rsidRDefault="0003215D" w:rsidP="003756F5">
            <w:pPr>
              <w:spacing w:before="120" w:after="120"/>
              <w:jc w:val="both"/>
            </w:pPr>
            <w:r w:rsidRPr="00CF6AD3">
              <w:rPr>
                <w:b/>
              </w:rPr>
              <w:t>Question</w:t>
            </w:r>
            <w:r w:rsidRPr="00CF6AD3">
              <w:t>:  Do you support the provision of a Summer School to students?  If you do not support this proposal then please outline why below.  Please provide any other comments you wish to make.</w:t>
            </w:r>
          </w:p>
          <w:p w:rsidR="0003215D" w:rsidRDefault="0003215D" w:rsidP="003756F5">
            <w:pPr>
              <w:spacing w:before="120" w:after="120"/>
              <w:jc w:val="both"/>
            </w:pPr>
          </w:p>
          <w:p w:rsidR="0003215D" w:rsidRDefault="0003215D" w:rsidP="003756F5">
            <w:pPr>
              <w:spacing w:before="120" w:after="120"/>
              <w:jc w:val="both"/>
            </w:pPr>
          </w:p>
        </w:tc>
      </w:tr>
    </w:tbl>
    <w:p w:rsidR="004F50BC" w:rsidRDefault="004F50BC" w:rsidP="003756F5">
      <w:pPr>
        <w:spacing w:before="120" w:after="120" w:line="240" w:lineRule="auto"/>
        <w:jc w:val="both"/>
      </w:pPr>
    </w:p>
    <w:p w:rsidR="004F50BC" w:rsidRDefault="0003215D" w:rsidP="003756F5">
      <w:pPr>
        <w:spacing w:before="120" w:after="120" w:line="240" w:lineRule="auto"/>
        <w:jc w:val="both"/>
      </w:pPr>
      <w:r w:rsidRPr="0003215D">
        <w:rPr>
          <w:b/>
        </w:rPr>
        <w:t>Example Scenario</w:t>
      </w:r>
      <w:r>
        <w:rPr>
          <w:b/>
        </w:rPr>
        <w:t>s</w:t>
      </w:r>
      <w:r>
        <w:t>:  The preferred arrangement is to offer a single referral task consisting of course work, and for the referral period to be brought forward to early July.  The table below provides an indication of what the key dates might look like under the scenarios noted below:</w:t>
      </w:r>
    </w:p>
    <w:p w:rsidR="00203B50" w:rsidRDefault="0003215D" w:rsidP="0003215D">
      <w:pPr>
        <w:spacing w:line="240" w:lineRule="auto"/>
        <w:ind w:left="720"/>
        <w:jc w:val="both"/>
      </w:pPr>
      <w:r>
        <w:rPr>
          <w:b/>
        </w:rPr>
        <w:t>Scenario</w:t>
      </w:r>
      <w:r w:rsidR="00203B50" w:rsidRPr="005572A3">
        <w:rPr>
          <w:b/>
        </w:rPr>
        <w:t xml:space="preserve"> A</w:t>
      </w:r>
      <w:r w:rsidR="00203B50">
        <w:t xml:space="preserve"> – Referral assessments </w:t>
      </w:r>
      <w:r w:rsidR="00203B50" w:rsidRPr="0003215D">
        <w:rPr>
          <w:i/>
        </w:rPr>
        <w:t>prior</w:t>
      </w:r>
      <w:r w:rsidR="00203B50">
        <w:t xml:space="preserve"> to graduation week (</w:t>
      </w:r>
      <w:r>
        <w:t>w/c</w:t>
      </w:r>
      <w:r w:rsidR="00203B50">
        <w:t xml:space="preserve"> 10/7/2017)</w:t>
      </w:r>
    </w:p>
    <w:p w:rsidR="00203B50" w:rsidRDefault="0003215D" w:rsidP="0003215D">
      <w:pPr>
        <w:spacing w:line="240" w:lineRule="auto"/>
        <w:ind w:left="720"/>
        <w:jc w:val="both"/>
      </w:pPr>
      <w:r>
        <w:rPr>
          <w:b/>
        </w:rPr>
        <w:t>Scenario</w:t>
      </w:r>
      <w:r w:rsidRPr="005572A3">
        <w:rPr>
          <w:b/>
        </w:rPr>
        <w:t xml:space="preserve"> </w:t>
      </w:r>
      <w:r w:rsidR="00203B50" w:rsidRPr="005572A3">
        <w:rPr>
          <w:b/>
        </w:rPr>
        <w:t>B</w:t>
      </w:r>
      <w:r w:rsidR="00203B50">
        <w:t xml:space="preserve"> – Referral assessments </w:t>
      </w:r>
      <w:r w:rsidR="00203B50" w:rsidRPr="0003215D">
        <w:rPr>
          <w:i/>
        </w:rPr>
        <w:t>during</w:t>
      </w:r>
      <w:r w:rsidR="00203B50">
        <w:t xml:space="preserve"> graduation week</w:t>
      </w:r>
    </w:p>
    <w:p w:rsidR="009A1CDA" w:rsidRDefault="0003215D" w:rsidP="0003215D">
      <w:pPr>
        <w:spacing w:line="240" w:lineRule="auto"/>
        <w:ind w:left="720"/>
        <w:jc w:val="both"/>
      </w:pPr>
      <w:r>
        <w:rPr>
          <w:b/>
        </w:rPr>
        <w:t>Scenario</w:t>
      </w:r>
      <w:r w:rsidRPr="005572A3">
        <w:rPr>
          <w:b/>
        </w:rPr>
        <w:t xml:space="preserve"> </w:t>
      </w:r>
      <w:r w:rsidR="00203B50" w:rsidRPr="005572A3">
        <w:rPr>
          <w:b/>
        </w:rPr>
        <w:t>C</w:t>
      </w:r>
      <w:r w:rsidR="00203B50">
        <w:t xml:space="preserve"> – Re</w:t>
      </w:r>
      <w:r w:rsidR="00DF1A78">
        <w:t>ferrals by coursework</w:t>
      </w:r>
      <w:r w:rsidR="00EC04AC">
        <w:t xml:space="preserve"> submission only</w:t>
      </w:r>
    </w:p>
    <w:p w:rsidR="0003215D" w:rsidRDefault="0003215D" w:rsidP="0003215D">
      <w:pPr>
        <w:spacing w:after="0" w:line="240" w:lineRule="auto"/>
        <w:ind w:left="720"/>
        <w:jc w:val="both"/>
      </w:pPr>
    </w:p>
    <w:tbl>
      <w:tblPr>
        <w:tblStyle w:val="GridTable4-Accent5"/>
        <w:tblW w:w="0" w:type="auto"/>
        <w:tblLook w:val="04A0" w:firstRow="1" w:lastRow="0" w:firstColumn="1" w:lastColumn="0" w:noHBand="0" w:noVBand="1"/>
      </w:tblPr>
      <w:tblGrid>
        <w:gridCol w:w="2830"/>
        <w:gridCol w:w="1963"/>
        <w:gridCol w:w="1963"/>
        <w:gridCol w:w="1963"/>
      </w:tblGrid>
      <w:tr w:rsidR="00157761" w:rsidTr="00EC0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F66066" w:rsidRDefault="00F66066" w:rsidP="00A41913">
            <w:pPr>
              <w:spacing w:before="40" w:after="40"/>
              <w:jc w:val="both"/>
            </w:pPr>
            <w:r>
              <w:t>Key Dates</w:t>
            </w:r>
          </w:p>
        </w:tc>
        <w:tc>
          <w:tcPr>
            <w:tcW w:w="1963" w:type="dxa"/>
          </w:tcPr>
          <w:p w:rsidR="00157761" w:rsidRDefault="0003215D" w:rsidP="00A41913">
            <w:pPr>
              <w:spacing w:before="40" w:after="40"/>
              <w:jc w:val="center"/>
              <w:cnfStyle w:val="100000000000" w:firstRow="1" w:lastRow="0" w:firstColumn="0" w:lastColumn="0" w:oddVBand="0" w:evenVBand="0" w:oddHBand="0" w:evenHBand="0" w:firstRowFirstColumn="0" w:firstRowLastColumn="0" w:lastRowFirstColumn="0" w:lastRowLastColumn="0"/>
            </w:pPr>
            <w:r>
              <w:t>Scenario</w:t>
            </w:r>
            <w:r w:rsidR="007C66EE">
              <w:t xml:space="preserve"> A</w:t>
            </w:r>
          </w:p>
        </w:tc>
        <w:tc>
          <w:tcPr>
            <w:tcW w:w="1963" w:type="dxa"/>
          </w:tcPr>
          <w:p w:rsidR="00157761" w:rsidRDefault="0003215D" w:rsidP="00A41913">
            <w:pPr>
              <w:spacing w:before="40" w:after="40"/>
              <w:jc w:val="center"/>
              <w:cnfStyle w:val="100000000000" w:firstRow="1" w:lastRow="0" w:firstColumn="0" w:lastColumn="0" w:oddVBand="0" w:evenVBand="0" w:oddHBand="0" w:evenHBand="0" w:firstRowFirstColumn="0" w:firstRowLastColumn="0" w:lastRowFirstColumn="0" w:lastRowLastColumn="0"/>
            </w:pPr>
            <w:r>
              <w:t xml:space="preserve">Scenario </w:t>
            </w:r>
            <w:r w:rsidR="007C66EE">
              <w:t>B</w:t>
            </w:r>
          </w:p>
        </w:tc>
        <w:tc>
          <w:tcPr>
            <w:tcW w:w="1963" w:type="dxa"/>
          </w:tcPr>
          <w:p w:rsidR="00157761" w:rsidRDefault="0003215D" w:rsidP="00A41913">
            <w:pPr>
              <w:spacing w:before="40" w:after="40"/>
              <w:jc w:val="center"/>
              <w:cnfStyle w:val="100000000000" w:firstRow="1" w:lastRow="0" w:firstColumn="0" w:lastColumn="0" w:oddVBand="0" w:evenVBand="0" w:oddHBand="0" w:evenHBand="0" w:firstRowFirstColumn="0" w:firstRowLastColumn="0" w:lastRowFirstColumn="0" w:lastRowLastColumn="0"/>
            </w:pPr>
            <w:r>
              <w:t xml:space="preserve">Scenario </w:t>
            </w:r>
            <w:r w:rsidR="007C66EE">
              <w:t>C</w:t>
            </w:r>
          </w:p>
        </w:tc>
      </w:tr>
      <w:tr w:rsidR="00157761" w:rsidTr="00EC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7761" w:rsidRDefault="007C66EE" w:rsidP="00A41913">
            <w:pPr>
              <w:spacing w:before="40" w:after="40"/>
              <w:jc w:val="both"/>
            </w:pPr>
            <w:r>
              <w:t>Summer School Dates</w:t>
            </w:r>
          </w:p>
        </w:tc>
        <w:tc>
          <w:tcPr>
            <w:tcW w:w="1963" w:type="dxa"/>
          </w:tcPr>
          <w:p w:rsidR="00157761" w:rsidRDefault="0003215D" w:rsidP="00A41913">
            <w:pPr>
              <w:spacing w:before="40" w:after="40"/>
              <w:jc w:val="center"/>
              <w:cnfStyle w:val="000000100000" w:firstRow="0" w:lastRow="0" w:firstColumn="0" w:lastColumn="0" w:oddVBand="0" w:evenVBand="0" w:oddHBand="1" w:evenHBand="0" w:firstRowFirstColumn="0" w:firstRowLastColumn="0" w:lastRowFirstColumn="0" w:lastRowLastColumn="0"/>
            </w:pPr>
            <w:r>
              <w:t>w/c</w:t>
            </w:r>
            <w:r w:rsidR="00D351E0">
              <w:t xml:space="preserve"> 19/6/2017</w:t>
            </w:r>
          </w:p>
        </w:tc>
        <w:tc>
          <w:tcPr>
            <w:tcW w:w="1963" w:type="dxa"/>
          </w:tcPr>
          <w:p w:rsidR="00157761" w:rsidRDefault="0003215D" w:rsidP="00A41913">
            <w:pPr>
              <w:spacing w:before="40" w:after="40"/>
              <w:jc w:val="center"/>
              <w:cnfStyle w:val="000000100000" w:firstRow="0" w:lastRow="0" w:firstColumn="0" w:lastColumn="0" w:oddVBand="0" w:evenVBand="0" w:oddHBand="1" w:evenHBand="0" w:firstRowFirstColumn="0" w:firstRowLastColumn="0" w:lastRowFirstColumn="0" w:lastRowLastColumn="0"/>
            </w:pPr>
            <w:r>
              <w:t>w/c</w:t>
            </w:r>
            <w:r w:rsidR="00D351E0">
              <w:t xml:space="preserve"> 26/6/2017</w:t>
            </w:r>
          </w:p>
        </w:tc>
        <w:tc>
          <w:tcPr>
            <w:tcW w:w="1963" w:type="dxa"/>
          </w:tcPr>
          <w:p w:rsidR="00157761" w:rsidRDefault="0003215D" w:rsidP="00A41913">
            <w:pPr>
              <w:spacing w:before="40" w:after="40"/>
              <w:jc w:val="center"/>
              <w:cnfStyle w:val="000000100000" w:firstRow="0" w:lastRow="0" w:firstColumn="0" w:lastColumn="0" w:oddVBand="0" w:evenVBand="0" w:oddHBand="1" w:evenHBand="0" w:firstRowFirstColumn="0" w:firstRowLastColumn="0" w:lastRowFirstColumn="0" w:lastRowLastColumn="0"/>
            </w:pPr>
            <w:r>
              <w:t>w/c</w:t>
            </w:r>
            <w:r w:rsidR="00D351E0">
              <w:t xml:space="preserve"> 26/6/2017</w:t>
            </w:r>
          </w:p>
        </w:tc>
      </w:tr>
      <w:tr w:rsidR="00157761" w:rsidTr="00EC04AC">
        <w:tc>
          <w:tcPr>
            <w:cnfStyle w:val="001000000000" w:firstRow="0" w:lastRow="0" w:firstColumn="1" w:lastColumn="0" w:oddVBand="0" w:evenVBand="0" w:oddHBand="0" w:evenHBand="0" w:firstRowFirstColumn="0" w:firstRowLastColumn="0" w:lastRowFirstColumn="0" w:lastRowLastColumn="0"/>
            <w:tcW w:w="2830" w:type="dxa"/>
          </w:tcPr>
          <w:p w:rsidR="00157761" w:rsidRDefault="007C66EE" w:rsidP="00A41913">
            <w:pPr>
              <w:spacing w:before="40" w:after="40"/>
              <w:jc w:val="both"/>
            </w:pPr>
            <w:r>
              <w:t>Coursework Submission</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30/6/2017</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7/7/2017</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7/7/2016</w:t>
            </w:r>
          </w:p>
        </w:tc>
      </w:tr>
      <w:tr w:rsidR="00157761" w:rsidTr="00EC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7761" w:rsidRDefault="007C66EE" w:rsidP="00A41913">
            <w:pPr>
              <w:spacing w:before="40" w:after="40"/>
              <w:jc w:val="both"/>
            </w:pPr>
            <w:r>
              <w:t>Examin</w:t>
            </w:r>
            <w:r w:rsidR="00D351E0">
              <w:t>ations</w:t>
            </w:r>
          </w:p>
        </w:tc>
        <w:tc>
          <w:tcPr>
            <w:tcW w:w="1963" w:type="dxa"/>
          </w:tcPr>
          <w:p w:rsidR="00157761" w:rsidRDefault="0003215D" w:rsidP="00A41913">
            <w:pPr>
              <w:spacing w:before="40" w:after="40"/>
              <w:jc w:val="center"/>
              <w:cnfStyle w:val="000000100000" w:firstRow="0" w:lastRow="0" w:firstColumn="0" w:lastColumn="0" w:oddVBand="0" w:evenVBand="0" w:oddHBand="1" w:evenHBand="0" w:firstRowFirstColumn="0" w:firstRowLastColumn="0" w:lastRowFirstColumn="0" w:lastRowLastColumn="0"/>
            </w:pPr>
            <w:r>
              <w:t>w/c</w:t>
            </w:r>
            <w:r w:rsidR="00D351E0">
              <w:t xml:space="preserve"> 3/7/2017</w:t>
            </w:r>
          </w:p>
        </w:tc>
        <w:tc>
          <w:tcPr>
            <w:tcW w:w="1963" w:type="dxa"/>
          </w:tcPr>
          <w:p w:rsidR="00157761" w:rsidRDefault="0003215D" w:rsidP="00A41913">
            <w:pPr>
              <w:spacing w:before="40" w:after="40"/>
              <w:jc w:val="center"/>
              <w:cnfStyle w:val="000000100000" w:firstRow="0" w:lastRow="0" w:firstColumn="0" w:lastColumn="0" w:oddVBand="0" w:evenVBand="0" w:oddHBand="1" w:evenHBand="0" w:firstRowFirstColumn="0" w:firstRowLastColumn="0" w:lastRowFirstColumn="0" w:lastRowLastColumn="0"/>
            </w:pPr>
            <w:r>
              <w:t>w/c</w:t>
            </w:r>
            <w:r w:rsidR="00D351E0">
              <w:t xml:space="preserve"> 10/7/2017</w:t>
            </w:r>
          </w:p>
        </w:tc>
        <w:tc>
          <w:tcPr>
            <w:tcW w:w="1963" w:type="dxa"/>
          </w:tcPr>
          <w:p w:rsidR="00157761" w:rsidRDefault="00D351E0" w:rsidP="00A41913">
            <w:pPr>
              <w:spacing w:before="40" w:after="40"/>
              <w:jc w:val="center"/>
              <w:cnfStyle w:val="000000100000" w:firstRow="0" w:lastRow="0" w:firstColumn="0" w:lastColumn="0" w:oddVBand="0" w:evenVBand="0" w:oddHBand="1" w:evenHBand="0" w:firstRowFirstColumn="0" w:firstRowLastColumn="0" w:lastRowFirstColumn="0" w:lastRowLastColumn="0"/>
            </w:pPr>
            <w:r>
              <w:t>N/</w:t>
            </w:r>
            <w:r w:rsidR="0003215D">
              <w:t>a</w:t>
            </w:r>
          </w:p>
        </w:tc>
      </w:tr>
      <w:tr w:rsidR="00157761" w:rsidTr="00EC04AC">
        <w:tc>
          <w:tcPr>
            <w:cnfStyle w:val="001000000000" w:firstRow="0" w:lastRow="0" w:firstColumn="1" w:lastColumn="0" w:oddVBand="0" w:evenVBand="0" w:oddHBand="0" w:evenHBand="0" w:firstRowFirstColumn="0" w:firstRowLastColumn="0" w:lastRowFirstColumn="0" w:lastRowLastColumn="0"/>
            <w:tcW w:w="2830" w:type="dxa"/>
          </w:tcPr>
          <w:p w:rsidR="00157761" w:rsidRDefault="00D351E0" w:rsidP="00A41913">
            <w:pPr>
              <w:spacing w:before="40" w:after="40"/>
              <w:jc w:val="both"/>
            </w:pPr>
            <w:r>
              <w:t>Mark Finalisation Deadline</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17/7/2017</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24/7/2017</w:t>
            </w:r>
          </w:p>
        </w:tc>
        <w:tc>
          <w:tcPr>
            <w:tcW w:w="1963" w:type="dxa"/>
          </w:tcPr>
          <w:p w:rsidR="00157761" w:rsidRDefault="00D351E0" w:rsidP="00A41913">
            <w:pPr>
              <w:spacing w:before="40" w:after="40"/>
              <w:jc w:val="center"/>
              <w:cnfStyle w:val="000000000000" w:firstRow="0" w:lastRow="0" w:firstColumn="0" w:lastColumn="0" w:oddVBand="0" w:evenVBand="0" w:oddHBand="0" w:evenHBand="0" w:firstRowFirstColumn="0" w:firstRowLastColumn="0" w:lastRowFirstColumn="0" w:lastRowLastColumn="0"/>
            </w:pPr>
            <w:r>
              <w:t>17/7/2017</w:t>
            </w:r>
          </w:p>
        </w:tc>
      </w:tr>
      <w:tr w:rsidR="00157761" w:rsidTr="00EC04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157761" w:rsidRDefault="00D351E0" w:rsidP="00A41913">
            <w:pPr>
              <w:spacing w:before="40" w:after="40"/>
              <w:jc w:val="both"/>
            </w:pPr>
            <w:r>
              <w:t>Board of Examiners deadline</w:t>
            </w:r>
          </w:p>
        </w:tc>
        <w:tc>
          <w:tcPr>
            <w:tcW w:w="1963" w:type="dxa"/>
          </w:tcPr>
          <w:p w:rsidR="00157761" w:rsidRDefault="00D351E0" w:rsidP="00A41913">
            <w:pPr>
              <w:spacing w:before="40" w:after="40"/>
              <w:jc w:val="center"/>
              <w:cnfStyle w:val="000000100000" w:firstRow="0" w:lastRow="0" w:firstColumn="0" w:lastColumn="0" w:oddVBand="0" w:evenVBand="0" w:oddHBand="1" w:evenHBand="0" w:firstRowFirstColumn="0" w:firstRowLastColumn="0" w:lastRowFirstColumn="0" w:lastRowLastColumn="0"/>
            </w:pPr>
            <w:r>
              <w:t>20/7/2017</w:t>
            </w:r>
          </w:p>
        </w:tc>
        <w:tc>
          <w:tcPr>
            <w:tcW w:w="1963" w:type="dxa"/>
          </w:tcPr>
          <w:p w:rsidR="00157761" w:rsidRDefault="00D351E0" w:rsidP="00A41913">
            <w:pPr>
              <w:spacing w:before="40" w:after="40"/>
              <w:jc w:val="center"/>
              <w:cnfStyle w:val="000000100000" w:firstRow="0" w:lastRow="0" w:firstColumn="0" w:lastColumn="0" w:oddVBand="0" w:evenVBand="0" w:oddHBand="1" w:evenHBand="0" w:firstRowFirstColumn="0" w:firstRowLastColumn="0" w:lastRowFirstColumn="0" w:lastRowLastColumn="0"/>
            </w:pPr>
            <w:r>
              <w:t>27/7/2017</w:t>
            </w:r>
          </w:p>
        </w:tc>
        <w:tc>
          <w:tcPr>
            <w:tcW w:w="1963" w:type="dxa"/>
          </w:tcPr>
          <w:p w:rsidR="00157761" w:rsidRDefault="00D351E0" w:rsidP="00A41913">
            <w:pPr>
              <w:spacing w:before="40" w:after="40"/>
              <w:jc w:val="center"/>
              <w:cnfStyle w:val="000000100000" w:firstRow="0" w:lastRow="0" w:firstColumn="0" w:lastColumn="0" w:oddVBand="0" w:evenVBand="0" w:oddHBand="1" w:evenHBand="0" w:firstRowFirstColumn="0" w:firstRowLastColumn="0" w:lastRowFirstColumn="0" w:lastRowLastColumn="0"/>
            </w:pPr>
            <w:r>
              <w:t>20/7/2017</w:t>
            </w:r>
          </w:p>
        </w:tc>
      </w:tr>
      <w:tr w:rsidR="00157761" w:rsidTr="00EC04AC">
        <w:tc>
          <w:tcPr>
            <w:cnfStyle w:val="001000000000" w:firstRow="0" w:lastRow="0" w:firstColumn="1" w:lastColumn="0" w:oddVBand="0" w:evenVBand="0" w:oddHBand="0" w:evenHBand="0" w:firstRowFirstColumn="0" w:firstRowLastColumn="0" w:lastRowFirstColumn="0" w:lastRowLastColumn="0"/>
            <w:tcW w:w="2830" w:type="dxa"/>
          </w:tcPr>
          <w:p w:rsidR="00157761" w:rsidRDefault="00D351E0" w:rsidP="00A41913">
            <w:pPr>
              <w:spacing w:before="40" w:after="40"/>
              <w:jc w:val="both"/>
            </w:pPr>
            <w:r>
              <w:t>Results Notification</w:t>
            </w:r>
          </w:p>
        </w:tc>
        <w:tc>
          <w:tcPr>
            <w:tcW w:w="1963" w:type="dxa"/>
          </w:tcPr>
          <w:p w:rsidR="00157761" w:rsidRDefault="00F66066" w:rsidP="00A41913">
            <w:pPr>
              <w:spacing w:before="40" w:after="40"/>
              <w:jc w:val="center"/>
              <w:cnfStyle w:val="000000000000" w:firstRow="0" w:lastRow="0" w:firstColumn="0" w:lastColumn="0" w:oddVBand="0" w:evenVBand="0" w:oddHBand="0" w:evenHBand="0" w:firstRowFirstColumn="0" w:firstRowLastColumn="0" w:lastRowFirstColumn="0" w:lastRowLastColumn="0"/>
            </w:pPr>
            <w:r>
              <w:t>24/7/2017</w:t>
            </w:r>
          </w:p>
        </w:tc>
        <w:tc>
          <w:tcPr>
            <w:tcW w:w="1963" w:type="dxa"/>
          </w:tcPr>
          <w:p w:rsidR="00157761" w:rsidRDefault="00F66066" w:rsidP="00A41913">
            <w:pPr>
              <w:spacing w:before="40" w:after="40"/>
              <w:jc w:val="center"/>
              <w:cnfStyle w:val="000000000000" w:firstRow="0" w:lastRow="0" w:firstColumn="0" w:lastColumn="0" w:oddVBand="0" w:evenVBand="0" w:oddHBand="0" w:evenHBand="0" w:firstRowFirstColumn="0" w:firstRowLastColumn="0" w:lastRowFirstColumn="0" w:lastRowLastColumn="0"/>
            </w:pPr>
            <w:r>
              <w:t>31/7/2017</w:t>
            </w:r>
          </w:p>
        </w:tc>
        <w:tc>
          <w:tcPr>
            <w:tcW w:w="1963" w:type="dxa"/>
          </w:tcPr>
          <w:p w:rsidR="00157761" w:rsidRDefault="00F66066" w:rsidP="00A41913">
            <w:pPr>
              <w:spacing w:before="40" w:after="40"/>
              <w:jc w:val="center"/>
              <w:cnfStyle w:val="000000000000" w:firstRow="0" w:lastRow="0" w:firstColumn="0" w:lastColumn="0" w:oddVBand="0" w:evenVBand="0" w:oddHBand="0" w:evenHBand="0" w:firstRowFirstColumn="0" w:firstRowLastColumn="0" w:lastRowFirstColumn="0" w:lastRowLastColumn="0"/>
            </w:pPr>
            <w:r>
              <w:t>24/7/2017</w:t>
            </w:r>
          </w:p>
        </w:tc>
      </w:tr>
    </w:tbl>
    <w:p w:rsidR="00157761" w:rsidRDefault="00157761"/>
    <w:p w:rsidR="00ED6675" w:rsidRDefault="00CF5098">
      <w:pPr>
        <w:rPr>
          <w:b/>
          <w:color w:val="FF0000"/>
          <w:sz w:val="28"/>
          <w:szCs w:val="28"/>
        </w:rPr>
      </w:pPr>
      <w:r w:rsidRPr="00CF6AD3">
        <w:rPr>
          <w:b/>
          <w:sz w:val="28"/>
          <w:szCs w:val="28"/>
        </w:rPr>
        <w:t xml:space="preserve">Please complete and return this pro forma template to </w:t>
      </w:r>
      <w:bookmarkStart w:id="0" w:name="_GoBack"/>
      <w:bookmarkEnd w:id="0"/>
      <w:r w:rsidR="002B7834">
        <w:rPr>
          <w:b/>
          <w:sz w:val="28"/>
          <w:szCs w:val="28"/>
        </w:rPr>
        <w:fldChar w:fldCharType="begin"/>
      </w:r>
      <w:r w:rsidR="002B7834">
        <w:rPr>
          <w:b/>
          <w:sz w:val="28"/>
          <w:szCs w:val="28"/>
        </w:rPr>
        <w:instrText xml:space="preserve"> HYPERLINK "mailto:</w:instrText>
      </w:r>
      <w:r w:rsidR="002B7834" w:rsidRPr="002B7834">
        <w:rPr>
          <w:b/>
          <w:sz w:val="28"/>
          <w:szCs w:val="28"/>
        </w:rPr>
        <w:instrText>consulation1@ljmu.ac.uk</w:instrText>
      </w:r>
      <w:r w:rsidR="002B7834">
        <w:rPr>
          <w:b/>
          <w:sz w:val="28"/>
          <w:szCs w:val="28"/>
        </w:rPr>
        <w:instrText xml:space="preserve">" </w:instrText>
      </w:r>
      <w:r w:rsidR="002B7834">
        <w:rPr>
          <w:b/>
          <w:sz w:val="28"/>
          <w:szCs w:val="28"/>
        </w:rPr>
        <w:fldChar w:fldCharType="separate"/>
      </w:r>
      <w:r w:rsidR="002B7834" w:rsidRPr="00952949">
        <w:rPr>
          <w:rStyle w:val="Hyperlink"/>
          <w:b/>
          <w:sz w:val="28"/>
          <w:szCs w:val="28"/>
        </w:rPr>
        <w:t>consulation1@ljmu.ac.uk</w:t>
      </w:r>
      <w:r w:rsidR="002B7834">
        <w:rPr>
          <w:b/>
          <w:sz w:val="28"/>
          <w:szCs w:val="28"/>
        </w:rPr>
        <w:fldChar w:fldCharType="end"/>
      </w:r>
    </w:p>
    <w:p w:rsidR="00CF5098" w:rsidRPr="00CF5098" w:rsidRDefault="00CF5098">
      <w:pPr>
        <w:rPr>
          <w:b/>
          <w:sz w:val="28"/>
          <w:szCs w:val="28"/>
        </w:rPr>
      </w:pPr>
      <w:r w:rsidRPr="00CF6AD3">
        <w:rPr>
          <w:b/>
          <w:color w:val="FF0000"/>
          <w:sz w:val="28"/>
          <w:szCs w:val="28"/>
        </w:rPr>
        <w:t xml:space="preserve"> </w:t>
      </w:r>
      <w:r w:rsidR="00ED6675">
        <w:rPr>
          <w:b/>
          <w:sz w:val="28"/>
          <w:szCs w:val="28"/>
        </w:rPr>
        <w:t>against a deadline date of Thursday 11</w:t>
      </w:r>
      <w:r w:rsidR="00ED6675" w:rsidRPr="00ED6675">
        <w:rPr>
          <w:b/>
          <w:sz w:val="28"/>
          <w:szCs w:val="28"/>
          <w:vertAlign w:val="superscript"/>
        </w:rPr>
        <w:t>th</w:t>
      </w:r>
      <w:r w:rsidR="00ED6675">
        <w:rPr>
          <w:b/>
          <w:sz w:val="28"/>
          <w:szCs w:val="28"/>
        </w:rPr>
        <w:t xml:space="preserve"> November 2016</w:t>
      </w:r>
    </w:p>
    <w:sectPr w:rsidR="00CF5098" w:rsidRPr="00CF5098" w:rsidSect="0059124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062FF"/>
    <w:multiLevelType w:val="hybridMultilevel"/>
    <w:tmpl w:val="C644C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B2773"/>
    <w:multiLevelType w:val="hybridMultilevel"/>
    <w:tmpl w:val="58FE5E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984E15"/>
    <w:multiLevelType w:val="hybridMultilevel"/>
    <w:tmpl w:val="88E89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46388"/>
    <w:multiLevelType w:val="hybridMultilevel"/>
    <w:tmpl w:val="42D8CF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786525"/>
    <w:multiLevelType w:val="hybridMultilevel"/>
    <w:tmpl w:val="9FA4C65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9450F6"/>
    <w:multiLevelType w:val="hybridMultilevel"/>
    <w:tmpl w:val="70D28F1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6" w15:restartNumberingAfterBreak="0">
    <w:nsid w:val="7EDB6DFF"/>
    <w:multiLevelType w:val="hybridMultilevel"/>
    <w:tmpl w:val="403C9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A4"/>
    <w:rsid w:val="0003215D"/>
    <w:rsid w:val="00157761"/>
    <w:rsid w:val="0017275E"/>
    <w:rsid w:val="001773F0"/>
    <w:rsid w:val="00203B50"/>
    <w:rsid w:val="002424A4"/>
    <w:rsid w:val="002801AE"/>
    <w:rsid w:val="002844D7"/>
    <w:rsid w:val="002B7834"/>
    <w:rsid w:val="00355FED"/>
    <w:rsid w:val="003756F5"/>
    <w:rsid w:val="003823AF"/>
    <w:rsid w:val="004B65CE"/>
    <w:rsid w:val="004F50BC"/>
    <w:rsid w:val="005572A3"/>
    <w:rsid w:val="0059124B"/>
    <w:rsid w:val="005D678E"/>
    <w:rsid w:val="0066688C"/>
    <w:rsid w:val="00714271"/>
    <w:rsid w:val="00791AF3"/>
    <w:rsid w:val="007C66EE"/>
    <w:rsid w:val="007E295C"/>
    <w:rsid w:val="007E7A56"/>
    <w:rsid w:val="0082377D"/>
    <w:rsid w:val="00825501"/>
    <w:rsid w:val="00885895"/>
    <w:rsid w:val="009A1CDA"/>
    <w:rsid w:val="009B66F5"/>
    <w:rsid w:val="00A41913"/>
    <w:rsid w:val="00CF5098"/>
    <w:rsid w:val="00CF6AD3"/>
    <w:rsid w:val="00D351E0"/>
    <w:rsid w:val="00DF1A78"/>
    <w:rsid w:val="00EC04AC"/>
    <w:rsid w:val="00ED6675"/>
    <w:rsid w:val="00F66066"/>
    <w:rsid w:val="00F722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85246-7BA1-463D-89FE-16F39A21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4A4"/>
    <w:pPr>
      <w:ind w:left="720"/>
      <w:contextualSpacing/>
    </w:pPr>
  </w:style>
  <w:style w:type="table" w:styleId="GridTable4-Accent1">
    <w:name w:val="Grid Table 4 Accent 1"/>
    <w:basedOn w:val="TableNormal"/>
    <w:uiPriority w:val="49"/>
    <w:rsid w:val="00EC04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EC04A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591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4B"/>
    <w:rPr>
      <w:rFonts w:ascii="Segoe UI" w:hAnsi="Segoe UI" w:cs="Segoe UI"/>
      <w:sz w:val="18"/>
      <w:szCs w:val="18"/>
    </w:rPr>
  </w:style>
  <w:style w:type="character" w:styleId="Hyperlink">
    <w:name w:val="Hyperlink"/>
    <w:basedOn w:val="DefaultParagraphFont"/>
    <w:uiPriority w:val="99"/>
    <w:unhideWhenUsed/>
    <w:rsid w:val="00ED66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McGough, Liz</dc:creator>
  <cp:keywords/>
  <dc:description/>
  <cp:lastModifiedBy>McGough, Liz</cp:lastModifiedBy>
  <cp:revision>3</cp:revision>
  <dcterms:created xsi:type="dcterms:W3CDTF">2016-11-04T15:39:00Z</dcterms:created>
  <dcterms:modified xsi:type="dcterms:W3CDTF">2016-11-04T15:39:00Z</dcterms:modified>
</cp:coreProperties>
</file>