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9"/>
        <w:gridCol w:w="4648"/>
      </w:tblGrid>
      <w:tr w:rsidR="00F95981" w14:paraId="6929FAD0" w14:textId="77777777" w:rsidTr="001D3556">
        <w:tc>
          <w:tcPr>
            <w:tcW w:w="4429" w:type="dxa"/>
          </w:tcPr>
          <w:p w14:paraId="5343D638" w14:textId="77777777" w:rsidR="00F95981" w:rsidRDefault="00F95981" w:rsidP="001D3556">
            <w:pPr>
              <w:pStyle w:val="Header"/>
            </w:pPr>
            <w:bookmarkStart w:id="0" w:name="_Hlk73966299"/>
            <w:bookmarkEnd w:id="0"/>
            <w:r w:rsidRPr="005418F0">
              <w:rPr>
                <w:noProof/>
                <w:lang w:eastAsia="en-GB"/>
              </w:rPr>
              <w:drawing>
                <wp:inline distT="0" distB="0" distL="0" distR="0" wp14:anchorId="54A980B2" wp14:editId="05BB0502">
                  <wp:extent cx="2673350" cy="771576"/>
                  <wp:effectExtent l="0" t="0" r="0" b="9525"/>
                  <wp:docPr id="1" name="Picture 1" descr="U:\Logos &amp; signatures\Logos\New LJMU_Master_Logo_Blue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s &amp; signatures\Logos\New LJMU_Master_Logo_Blue CMY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9112" cy="779011"/>
                          </a:xfrm>
                          <a:prstGeom prst="rect">
                            <a:avLst/>
                          </a:prstGeom>
                          <a:noFill/>
                          <a:ln>
                            <a:noFill/>
                          </a:ln>
                        </pic:spPr>
                      </pic:pic>
                    </a:graphicData>
                  </a:graphic>
                </wp:inline>
              </w:drawing>
            </w:r>
          </w:p>
          <w:p w14:paraId="46C0709C" w14:textId="1CB5207E" w:rsidR="000C12C2" w:rsidRDefault="000C12C2" w:rsidP="000C12C2">
            <w:pPr>
              <w:pStyle w:val="Header"/>
              <w:jc w:val="center"/>
            </w:pPr>
            <w:r>
              <w:t xml:space="preserve">Faculty of </w:t>
            </w:r>
            <w:r w:rsidRPr="000C12C2">
              <w:rPr>
                <w:b/>
              </w:rPr>
              <w:t>Science</w:t>
            </w:r>
          </w:p>
        </w:tc>
        <w:tc>
          <w:tcPr>
            <w:tcW w:w="4648" w:type="dxa"/>
          </w:tcPr>
          <w:p w14:paraId="745DE5D5" w14:textId="77777777" w:rsidR="004A4F6F" w:rsidRDefault="004A4F6F" w:rsidP="004A4F6F">
            <w:r>
              <w:t>Employability Coordinator Annual Report 2022/23</w:t>
            </w:r>
          </w:p>
          <w:p w14:paraId="38630640" w14:textId="22C1D2E7" w:rsidR="004A4F6F" w:rsidRDefault="0020061B" w:rsidP="004A4F6F">
            <w:r>
              <w:t>School of</w:t>
            </w:r>
            <w:r w:rsidR="001D155C">
              <w:t xml:space="preserve"> Biological and Environmental Sciences</w:t>
            </w:r>
          </w:p>
          <w:p w14:paraId="6250F664" w14:textId="0F0F683C" w:rsidR="004A4F6F" w:rsidRDefault="00F95981" w:rsidP="004A4F6F">
            <w:r>
              <w:t xml:space="preserve">Author: </w:t>
            </w:r>
            <w:r w:rsidR="001D155C">
              <w:t>J Dick</w:t>
            </w:r>
          </w:p>
          <w:p w14:paraId="45C672AC" w14:textId="6D70DAF8" w:rsidR="00F95981" w:rsidRDefault="00F95981" w:rsidP="004A4F6F">
            <w:r>
              <w:t xml:space="preserve">Date: </w:t>
            </w:r>
            <w:r w:rsidR="001D155C">
              <w:t>12</w:t>
            </w:r>
            <w:r w:rsidR="001D155C" w:rsidRPr="001D155C">
              <w:rPr>
                <w:vertAlign w:val="superscript"/>
              </w:rPr>
              <w:t>th</w:t>
            </w:r>
            <w:r w:rsidR="001D155C">
              <w:t xml:space="preserve"> May 2023</w:t>
            </w:r>
          </w:p>
        </w:tc>
      </w:tr>
    </w:tbl>
    <w:p w14:paraId="1109B645" w14:textId="77777777" w:rsidR="001D155C" w:rsidRPr="001D155C" w:rsidRDefault="001D155C" w:rsidP="001D155C">
      <w:pPr>
        <w:pStyle w:val="Heading1"/>
        <w:ind w:left="-5"/>
        <w:rPr>
          <w:sz w:val="22"/>
          <w:szCs w:val="22"/>
        </w:rPr>
      </w:pPr>
      <w:r w:rsidRPr="001D155C">
        <w:rPr>
          <w:sz w:val="22"/>
          <w:szCs w:val="22"/>
        </w:rPr>
        <w:t xml:space="preserve">Introduction </w:t>
      </w:r>
    </w:p>
    <w:p w14:paraId="3CA2270B" w14:textId="77777777" w:rsidR="001D155C" w:rsidRPr="001D155C" w:rsidRDefault="001D155C" w:rsidP="001D155C">
      <w:pPr>
        <w:spacing w:after="111"/>
        <w:ind w:right="205"/>
        <w:rPr>
          <w:sz w:val="22"/>
          <w:szCs w:val="22"/>
        </w:rPr>
      </w:pPr>
      <w:r w:rsidRPr="001D155C">
        <w:rPr>
          <w:sz w:val="22"/>
          <w:szCs w:val="22"/>
        </w:rPr>
        <w:t xml:space="preserve">Employability and graduate outcomes are becoming increasingly important metrics for student’s choice of institution and there are proposals that these outcomes be used for partitioning of funding of undergraduate programmes. </w:t>
      </w:r>
    </w:p>
    <w:p w14:paraId="33C0B0C1" w14:textId="77777777" w:rsidR="001D155C" w:rsidRPr="001D155C" w:rsidRDefault="001D155C" w:rsidP="001D155C">
      <w:pPr>
        <w:spacing w:after="230"/>
        <w:ind w:right="205"/>
        <w:rPr>
          <w:sz w:val="22"/>
          <w:szCs w:val="22"/>
        </w:rPr>
      </w:pPr>
      <w:r w:rsidRPr="001D155C">
        <w:rPr>
          <w:sz w:val="22"/>
          <w:szCs w:val="22"/>
        </w:rPr>
        <w:t xml:space="preserve">This report will contextualise the current state of graduate outcomes in BES as well as the current state of the programmes in BES </w:t>
      </w:r>
      <w:proofErr w:type="gramStart"/>
      <w:r w:rsidRPr="001D155C">
        <w:rPr>
          <w:sz w:val="22"/>
          <w:szCs w:val="22"/>
        </w:rPr>
        <w:t>with regard to</w:t>
      </w:r>
      <w:proofErr w:type="gramEnd"/>
      <w:r w:rsidRPr="001D155C">
        <w:rPr>
          <w:sz w:val="22"/>
          <w:szCs w:val="22"/>
        </w:rPr>
        <w:t xml:space="preserve"> career readiness. It will also provide an overview of employability activities which have occurred this year and </w:t>
      </w:r>
      <w:proofErr w:type="gramStart"/>
      <w:r w:rsidRPr="001D155C">
        <w:rPr>
          <w:sz w:val="22"/>
          <w:szCs w:val="22"/>
        </w:rPr>
        <w:t>future plans</w:t>
      </w:r>
      <w:proofErr w:type="gramEnd"/>
      <w:r w:rsidRPr="001D155C">
        <w:rPr>
          <w:sz w:val="22"/>
          <w:szCs w:val="22"/>
        </w:rPr>
        <w:t xml:space="preserve">. </w:t>
      </w:r>
    </w:p>
    <w:p w14:paraId="0249BB34" w14:textId="77777777" w:rsidR="001D155C" w:rsidRPr="001D155C" w:rsidRDefault="001D155C" w:rsidP="001D155C">
      <w:pPr>
        <w:pStyle w:val="Heading1"/>
        <w:ind w:left="-5"/>
        <w:rPr>
          <w:sz w:val="22"/>
          <w:szCs w:val="22"/>
        </w:rPr>
      </w:pPr>
      <w:r w:rsidRPr="001D155C">
        <w:rPr>
          <w:sz w:val="22"/>
          <w:szCs w:val="22"/>
        </w:rPr>
        <w:t xml:space="preserve">Context </w:t>
      </w:r>
    </w:p>
    <w:p w14:paraId="619F5A42" w14:textId="4A801991" w:rsidR="001D155C" w:rsidRPr="001D155C" w:rsidRDefault="001D155C" w:rsidP="001D155C">
      <w:pPr>
        <w:spacing w:after="110"/>
        <w:ind w:right="205"/>
        <w:rPr>
          <w:sz w:val="22"/>
          <w:szCs w:val="22"/>
        </w:rPr>
      </w:pPr>
      <w:r w:rsidRPr="001D155C">
        <w:rPr>
          <w:sz w:val="22"/>
          <w:szCs w:val="22"/>
        </w:rPr>
        <w:t xml:space="preserve">National and institutional data are available to contextualise employability and employment within the School of Biological and Environmental Sciences (BES). </w:t>
      </w:r>
      <w:r w:rsidR="00C1334B">
        <w:rPr>
          <w:sz w:val="22"/>
          <w:szCs w:val="22"/>
        </w:rPr>
        <w:t>Data sources</w:t>
      </w:r>
      <w:r w:rsidRPr="001D155C">
        <w:rPr>
          <w:sz w:val="22"/>
          <w:szCs w:val="22"/>
        </w:rPr>
        <w:t xml:space="preserve"> consist of the Graduate Outcome Survey Data from HESA</w:t>
      </w:r>
      <w:r w:rsidR="00833466">
        <w:rPr>
          <w:sz w:val="22"/>
          <w:szCs w:val="22"/>
        </w:rPr>
        <w:t>, National Student Survey Data from the Office for Students,</w:t>
      </w:r>
      <w:r w:rsidRPr="001D155C">
        <w:rPr>
          <w:sz w:val="22"/>
          <w:szCs w:val="22"/>
        </w:rPr>
        <w:t xml:space="preserve"> and the Career Readiness Survey Data from LJMUs Student </w:t>
      </w:r>
      <w:r w:rsidR="00833466">
        <w:rPr>
          <w:sz w:val="22"/>
          <w:szCs w:val="22"/>
        </w:rPr>
        <w:t>Futures</w:t>
      </w:r>
      <w:r w:rsidRPr="001D155C">
        <w:rPr>
          <w:sz w:val="22"/>
          <w:szCs w:val="22"/>
        </w:rPr>
        <w:t xml:space="preserve"> team. </w:t>
      </w:r>
    </w:p>
    <w:p w14:paraId="395681CD" w14:textId="77777777" w:rsidR="001D155C" w:rsidRPr="001D155C" w:rsidRDefault="001D155C" w:rsidP="001D155C">
      <w:pPr>
        <w:pStyle w:val="Heading2"/>
        <w:ind w:left="-5"/>
        <w:rPr>
          <w:sz w:val="22"/>
          <w:szCs w:val="22"/>
        </w:rPr>
      </w:pPr>
      <w:r w:rsidRPr="001D155C">
        <w:rPr>
          <w:sz w:val="22"/>
          <w:szCs w:val="22"/>
        </w:rPr>
        <w:t xml:space="preserve">Office for Students/HESA Data </w:t>
      </w:r>
    </w:p>
    <w:p w14:paraId="46BE6E90" w14:textId="77777777" w:rsidR="001D155C" w:rsidRPr="001D155C" w:rsidRDefault="001D155C" w:rsidP="001D155C">
      <w:pPr>
        <w:spacing w:after="126"/>
        <w:ind w:right="205"/>
        <w:rPr>
          <w:sz w:val="22"/>
          <w:szCs w:val="22"/>
        </w:rPr>
      </w:pPr>
      <w:proofErr w:type="spellStart"/>
      <w:r w:rsidRPr="001D155C">
        <w:rPr>
          <w:sz w:val="22"/>
          <w:szCs w:val="22"/>
        </w:rPr>
        <w:t>OfS</w:t>
      </w:r>
      <w:proofErr w:type="spellEnd"/>
      <w:r w:rsidRPr="001D155C">
        <w:rPr>
          <w:sz w:val="22"/>
          <w:szCs w:val="22"/>
        </w:rPr>
        <w:t xml:space="preserve"> data for the programmes within Biological and Environmental Sciences included in this report come from NSS and Graduate Outcome Survey (</w:t>
      </w:r>
      <w:proofErr w:type="spellStart"/>
      <w:r w:rsidRPr="001D155C">
        <w:rPr>
          <w:sz w:val="22"/>
          <w:szCs w:val="22"/>
        </w:rPr>
        <w:t>GoS</w:t>
      </w:r>
      <w:proofErr w:type="spellEnd"/>
      <w:r w:rsidRPr="001D155C">
        <w:rPr>
          <w:sz w:val="22"/>
          <w:szCs w:val="22"/>
        </w:rPr>
        <w:t xml:space="preserve">). </w:t>
      </w:r>
    </w:p>
    <w:p w14:paraId="12A46308" w14:textId="239B1F2F" w:rsidR="001D155C" w:rsidRDefault="0083749D" w:rsidP="001D155C">
      <w:pPr>
        <w:numPr>
          <w:ilvl w:val="0"/>
          <w:numId w:val="7"/>
        </w:numPr>
        <w:spacing w:after="5" w:line="250" w:lineRule="auto"/>
        <w:ind w:right="272" w:hanging="360"/>
        <w:rPr>
          <w:sz w:val="22"/>
          <w:szCs w:val="22"/>
        </w:rPr>
      </w:pPr>
      <w:r>
        <w:rPr>
          <w:sz w:val="22"/>
          <w:szCs w:val="22"/>
        </w:rPr>
        <w:t xml:space="preserve">School and Faculty level </w:t>
      </w:r>
      <w:r w:rsidR="001D155C" w:rsidRPr="001D155C">
        <w:rPr>
          <w:sz w:val="22"/>
          <w:szCs w:val="22"/>
        </w:rPr>
        <w:t>NSS survey data for the three bank questions on employability (Table 1) indicate:</w:t>
      </w:r>
    </w:p>
    <w:p w14:paraId="2B53AA68" w14:textId="1FB9C45B" w:rsidR="00397852" w:rsidRDefault="00397852" w:rsidP="0083749D">
      <w:pPr>
        <w:numPr>
          <w:ilvl w:val="1"/>
          <w:numId w:val="7"/>
        </w:numPr>
        <w:spacing w:after="5" w:line="250" w:lineRule="auto"/>
        <w:ind w:right="272" w:hanging="360"/>
        <w:rPr>
          <w:sz w:val="22"/>
          <w:szCs w:val="22"/>
        </w:rPr>
      </w:pPr>
      <w:r>
        <w:rPr>
          <w:sz w:val="22"/>
          <w:szCs w:val="22"/>
        </w:rPr>
        <w:t>Overall, there were decreases in % agreement for all questions at both faculty (SCS) and school (BES) level.</w:t>
      </w:r>
    </w:p>
    <w:p w14:paraId="11081855" w14:textId="4675ABFC" w:rsidR="0083749D" w:rsidRDefault="00397852" w:rsidP="0083749D">
      <w:pPr>
        <w:numPr>
          <w:ilvl w:val="1"/>
          <w:numId w:val="7"/>
        </w:numPr>
        <w:spacing w:after="5" w:line="250" w:lineRule="auto"/>
        <w:ind w:right="272" w:hanging="360"/>
        <w:rPr>
          <w:sz w:val="22"/>
          <w:szCs w:val="22"/>
        </w:rPr>
      </w:pPr>
      <w:r>
        <w:rPr>
          <w:sz w:val="22"/>
          <w:szCs w:val="22"/>
        </w:rPr>
        <w:t>Within BES, there was a marginal increase in agreement in Q1 and marginal decreases in Q2 and Q3.</w:t>
      </w:r>
    </w:p>
    <w:p w14:paraId="44368E5E" w14:textId="7AC24B76" w:rsidR="0083749D" w:rsidRDefault="00397852" w:rsidP="0083749D">
      <w:pPr>
        <w:numPr>
          <w:ilvl w:val="1"/>
          <w:numId w:val="7"/>
        </w:numPr>
        <w:spacing w:after="5" w:line="250" w:lineRule="auto"/>
        <w:ind w:right="272" w:hanging="360"/>
        <w:rPr>
          <w:sz w:val="22"/>
          <w:szCs w:val="22"/>
        </w:rPr>
      </w:pPr>
      <w:r>
        <w:rPr>
          <w:sz w:val="22"/>
          <w:szCs w:val="22"/>
        </w:rPr>
        <w:t>When compared to the school, BES remained above the faculty (SCS) in Q1 and below in Q2 and Q3.</w:t>
      </w:r>
    </w:p>
    <w:p w14:paraId="4C916299" w14:textId="4157AC29" w:rsidR="0083749D" w:rsidRDefault="00397852" w:rsidP="0083749D">
      <w:pPr>
        <w:numPr>
          <w:ilvl w:val="1"/>
          <w:numId w:val="7"/>
        </w:numPr>
        <w:spacing w:after="5" w:line="250" w:lineRule="auto"/>
        <w:ind w:right="272" w:hanging="360"/>
        <w:rPr>
          <w:sz w:val="22"/>
          <w:szCs w:val="22"/>
        </w:rPr>
      </w:pPr>
      <w:r>
        <w:rPr>
          <w:sz w:val="22"/>
          <w:szCs w:val="22"/>
        </w:rPr>
        <w:t>Within BES, the greatest decrease in agreement was in Q3 where the % agreement decreased by 4%.</w:t>
      </w:r>
    </w:p>
    <w:p w14:paraId="28428F0E" w14:textId="77777777" w:rsidR="0081673E" w:rsidRDefault="0081673E" w:rsidP="0081673E">
      <w:pPr>
        <w:spacing w:after="5" w:line="250" w:lineRule="auto"/>
        <w:ind w:right="272"/>
        <w:rPr>
          <w:sz w:val="22"/>
          <w:szCs w:val="22"/>
        </w:rPr>
      </w:pPr>
    </w:p>
    <w:tbl>
      <w:tblPr>
        <w:tblStyle w:val="TableGrid"/>
        <w:tblW w:w="5000" w:type="pct"/>
        <w:tblLayout w:type="fixed"/>
        <w:tblLook w:val="04A0" w:firstRow="1" w:lastRow="0" w:firstColumn="1" w:lastColumn="0" w:noHBand="0" w:noVBand="1"/>
      </w:tblPr>
      <w:tblGrid>
        <w:gridCol w:w="4674"/>
        <w:gridCol w:w="1277"/>
        <w:gridCol w:w="1134"/>
        <w:gridCol w:w="1078"/>
        <w:gridCol w:w="853"/>
      </w:tblGrid>
      <w:tr w:rsidR="0083749D" w:rsidRPr="0083749D" w14:paraId="1E9878C4" w14:textId="77777777" w:rsidTr="0083749D">
        <w:trPr>
          <w:cantSplit/>
          <w:trHeight w:val="300"/>
        </w:trPr>
        <w:tc>
          <w:tcPr>
            <w:tcW w:w="2592" w:type="pct"/>
            <w:vMerge w:val="restart"/>
            <w:shd w:val="clear" w:color="auto" w:fill="E7E6E6" w:themeFill="background2"/>
            <w:noWrap/>
          </w:tcPr>
          <w:p w14:paraId="3E0CF2BE" w14:textId="0FB8E4B7" w:rsidR="0083749D" w:rsidRPr="0083749D" w:rsidRDefault="0083749D" w:rsidP="0083749D">
            <w:pPr>
              <w:spacing w:after="0"/>
              <w:rPr>
                <w:rFonts w:eastAsia="Times New Roman"/>
                <w:b/>
                <w:bCs/>
                <w:sz w:val="22"/>
                <w:szCs w:val="22"/>
                <w:lang w:eastAsia="en-GB"/>
              </w:rPr>
            </w:pPr>
            <w:r w:rsidRPr="0083749D">
              <w:rPr>
                <w:rFonts w:eastAsia="Times New Roman"/>
                <w:b/>
                <w:bCs/>
                <w:sz w:val="22"/>
                <w:szCs w:val="22"/>
                <w:lang w:eastAsia="en-GB"/>
              </w:rPr>
              <w:t>Employability Bank Question</w:t>
            </w:r>
            <w:r w:rsidR="006160A1">
              <w:rPr>
                <w:rFonts w:eastAsia="Times New Roman"/>
                <w:b/>
                <w:bCs/>
                <w:sz w:val="22"/>
                <w:szCs w:val="22"/>
                <w:lang w:eastAsia="en-GB"/>
              </w:rPr>
              <w:t>s</w:t>
            </w:r>
          </w:p>
        </w:tc>
        <w:tc>
          <w:tcPr>
            <w:tcW w:w="2408" w:type="pct"/>
            <w:gridSpan w:val="4"/>
            <w:shd w:val="clear" w:color="auto" w:fill="E7E6E6" w:themeFill="background2"/>
            <w:noWrap/>
          </w:tcPr>
          <w:p w14:paraId="4DDFD26D" w14:textId="3EC6CAB9" w:rsidR="0083749D" w:rsidRPr="0083749D" w:rsidRDefault="0083749D" w:rsidP="0083749D">
            <w:pPr>
              <w:spacing w:after="0"/>
              <w:jc w:val="center"/>
              <w:rPr>
                <w:rFonts w:eastAsia="Times New Roman"/>
                <w:b/>
                <w:bCs/>
                <w:color w:val="000000"/>
                <w:sz w:val="22"/>
                <w:szCs w:val="22"/>
                <w:lang w:eastAsia="en-GB"/>
              </w:rPr>
            </w:pPr>
            <w:r w:rsidRPr="0083749D">
              <w:rPr>
                <w:rFonts w:eastAsia="Times New Roman"/>
                <w:b/>
                <w:bCs/>
                <w:color w:val="000000"/>
                <w:sz w:val="22"/>
                <w:szCs w:val="22"/>
                <w:lang w:eastAsia="en-GB"/>
              </w:rPr>
              <w:t>% Agree</w:t>
            </w:r>
          </w:p>
        </w:tc>
      </w:tr>
      <w:tr w:rsidR="0083749D" w:rsidRPr="0083749D" w14:paraId="253BD019" w14:textId="77777777" w:rsidTr="0083749D">
        <w:trPr>
          <w:cantSplit/>
          <w:trHeight w:val="300"/>
        </w:trPr>
        <w:tc>
          <w:tcPr>
            <w:tcW w:w="2592" w:type="pct"/>
            <w:vMerge/>
            <w:shd w:val="clear" w:color="auto" w:fill="E7E6E6" w:themeFill="background2"/>
            <w:noWrap/>
            <w:hideMark/>
          </w:tcPr>
          <w:p w14:paraId="521CA880" w14:textId="49C62EC3" w:rsidR="0083749D" w:rsidRPr="0083749D" w:rsidRDefault="0083749D" w:rsidP="0083749D">
            <w:pPr>
              <w:spacing w:after="0"/>
              <w:rPr>
                <w:rFonts w:eastAsia="Times New Roman"/>
                <w:b/>
                <w:bCs/>
                <w:sz w:val="22"/>
                <w:szCs w:val="22"/>
                <w:lang w:eastAsia="en-GB"/>
              </w:rPr>
            </w:pPr>
          </w:p>
        </w:tc>
        <w:tc>
          <w:tcPr>
            <w:tcW w:w="708" w:type="pct"/>
            <w:shd w:val="clear" w:color="auto" w:fill="E7E6E6" w:themeFill="background2"/>
            <w:noWrap/>
            <w:hideMark/>
          </w:tcPr>
          <w:p w14:paraId="30791E6D" w14:textId="77777777" w:rsidR="0083749D" w:rsidRPr="0083749D" w:rsidRDefault="0083749D" w:rsidP="0083749D">
            <w:pPr>
              <w:spacing w:after="0"/>
              <w:rPr>
                <w:rFonts w:eastAsia="Times New Roman"/>
                <w:b/>
                <w:bCs/>
                <w:color w:val="000000"/>
                <w:sz w:val="22"/>
                <w:szCs w:val="22"/>
                <w:lang w:eastAsia="en-GB"/>
              </w:rPr>
            </w:pPr>
            <w:r w:rsidRPr="0083749D">
              <w:rPr>
                <w:rFonts w:eastAsia="Times New Roman"/>
                <w:b/>
                <w:bCs/>
                <w:color w:val="000000"/>
                <w:sz w:val="22"/>
                <w:szCs w:val="22"/>
                <w:lang w:eastAsia="en-GB"/>
              </w:rPr>
              <w:t>BES (2022)</w:t>
            </w:r>
          </w:p>
        </w:tc>
        <w:tc>
          <w:tcPr>
            <w:tcW w:w="629" w:type="pct"/>
            <w:shd w:val="clear" w:color="auto" w:fill="E7E6E6" w:themeFill="background2"/>
            <w:noWrap/>
            <w:hideMark/>
          </w:tcPr>
          <w:p w14:paraId="319112F7" w14:textId="77777777" w:rsidR="0083749D" w:rsidRPr="0083749D" w:rsidRDefault="0083749D" w:rsidP="0083749D">
            <w:pPr>
              <w:spacing w:after="0"/>
              <w:rPr>
                <w:rFonts w:eastAsia="Times New Roman"/>
                <w:b/>
                <w:bCs/>
                <w:color w:val="000000"/>
                <w:sz w:val="22"/>
                <w:szCs w:val="22"/>
                <w:lang w:eastAsia="en-GB"/>
              </w:rPr>
            </w:pPr>
            <w:r w:rsidRPr="0083749D">
              <w:rPr>
                <w:rFonts w:eastAsia="Times New Roman"/>
                <w:b/>
                <w:bCs/>
                <w:color w:val="000000"/>
                <w:sz w:val="22"/>
                <w:szCs w:val="22"/>
                <w:lang w:eastAsia="en-GB"/>
              </w:rPr>
              <w:t>SCS (2022)</w:t>
            </w:r>
          </w:p>
        </w:tc>
        <w:tc>
          <w:tcPr>
            <w:tcW w:w="598" w:type="pct"/>
            <w:shd w:val="clear" w:color="auto" w:fill="E7E6E6" w:themeFill="background2"/>
            <w:noWrap/>
            <w:hideMark/>
          </w:tcPr>
          <w:p w14:paraId="25915FA1" w14:textId="77777777" w:rsidR="0083749D" w:rsidRPr="0083749D" w:rsidRDefault="0083749D" w:rsidP="0083749D">
            <w:pPr>
              <w:spacing w:after="0"/>
              <w:rPr>
                <w:rFonts w:eastAsia="Times New Roman"/>
                <w:b/>
                <w:bCs/>
                <w:color w:val="000000"/>
                <w:sz w:val="22"/>
                <w:szCs w:val="22"/>
                <w:lang w:eastAsia="en-GB"/>
              </w:rPr>
            </w:pPr>
            <w:r w:rsidRPr="0083749D">
              <w:rPr>
                <w:rFonts w:eastAsia="Times New Roman"/>
                <w:b/>
                <w:bCs/>
                <w:color w:val="000000"/>
                <w:sz w:val="22"/>
                <w:szCs w:val="22"/>
                <w:lang w:eastAsia="en-GB"/>
              </w:rPr>
              <w:t>BES (2021)</w:t>
            </w:r>
          </w:p>
        </w:tc>
        <w:tc>
          <w:tcPr>
            <w:tcW w:w="474" w:type="pct"/>
            <w:shd w:val="clear" w:color="auto" w:fill="E7E6E6" w:themeFill="background2"/>
            <w:noWrap/>
            <w:hideMark/>
          </w:tcPr>
          <w:p w14:paraId="550E6B6B" w14:textId="77777777" w:rsidR="0083749D" w:rsidRPr="0083749D" w:rsidRDefault="0083749D" w:rsidP="0083749D">
            <w:pPr>
              <w:spacing w:after="0"/>
              <w:rPr>
                <w:rFonts w:eastAsia="Times New Roman"/>
                <w:b/>
                <w:bCs/>
                <w:color w:val="000000"/>
                <w:sz w:val="22"/>
                <w:szCs w:val="22"/>
                <w:lang w:eastAsia="en-GB"/>
              </w:rPr>
            </w:pPr>
            <w:r w:rsidRPr="0083749D">
              <w:rPr>
                <w:rFonts w:eastAsia="Times New Roman"/>
                <w:b/>
                <w:bCs/>
                <w:color w:val="000000"/>
                <w:sz w:val="22"/>
                <w:szCs w:val="22"/>
                <w:lang w:eastAsia="en-GB"/>
              </w:rPr>
              <w:t>SCS (2021)</w:t>
            </w:r>
          </w:p>
        </w:tc>
      </w:tr>
      <w:tr w:rsidR="0083749D" w:rsidRPr="0083749D" w14:paraId="03E25701" w14:textId="77777777" w:rsidTr="0083749D">
        <w:trPr>
          <w:cantSplit/>
          <w:trHeight w:val="588"/>
        </w:trPr>
        <w:tc>
          <w:tcPr>
            <w:tcW w:w="2592" w:type="pct"/>
            <w:noWrap/>
            <w:hideMark/>
          </w:tcPr>
          <w:p w14:paraId="02AB1BF6" w14:textId="3EA4DD6E" w:rsidR="0083749D" w:rsidRPr="0083749D" w:rsidRDefault="0083749D" w:rsidP="0083749D">
            <w:pPr>
              <w:suppressAutoHyphens/>
              <w:spacing w:after="0"/>
              <w:rPr>
                <w:rFonts w:eastAsia="Times New Roman"/>
                <w:color w:val="000000"/>
                <w:sz w:val="22"/>
                <w:szCs w:val="22"/>
                <w:lang w:eastAsia="en-GB"/>
              </w:rPr>
            </w:pPr>
            <w:r w:rsidRPr="0083749D">
              <w:rPr>
                <w:rFonts w:eastAsia="Times New Roman"/>
                <w:color w:val="000000"/>
                <w:sz w:val="22"/>
                <w:szCs w:val="22"/>
                <w:lang w:eastAsia="en-GB"/>
              </w:rPr>
              <w:t>My Higher Education experience has helped me plan f</w:t>
            </w:r>
            <w:r>
              <w:rPr>
                <w:rFonts w:eastAsia="Times New Roman"/>
                <w:color w:val="000000"/>
                <w:sz w:val="22"/>
                <w:szCs w:val="22"/>
                <w:lang w:eastAsia="en-GB"/>
              </w:rPr>
              <w:t>o</w:t>
            </w:r>
            <w:r w:rsidRPr="0083749D">
              <w:rPr>
                <w:rFonts w:eastAsia="Times New Roman"/>
                <w:color w:val="000000"/>
                <w:sz w:val="22"/>
                <w:szCs w:val="22"/>
                <w:lang w:eastAsia="en-GB"/>
              </w:rPr>
              <w:t>r my future career</w:t>
            </w:r>
            <w:r w:rsidR="00397852">
              <w:rPr>
                <w:rFonts w:eastAsia="Times New Roman"/>
                <w:color w:val="000000"/>
                <w:sz w:val="22"/>
                <w:szCs w:val="22"/>
                <w:lang w:eastAsia="en-GB"/>
              </w:rPr>
              <w:t xml:space="preserve"> (Q1)</w:t>
            </w:r>
          </w:p>
        </w:tc>
        <w:tc>
          <w:tcPr>
            <w:tcW w:w="708" w:type="pct"/>
            <w:noWrap/>
            <w:hideMark/>
          </w:tcPr>
          <w:p w14:paraId="795C6DC7" w14:textId="77777777" w:rsidR="0083749D" w:rsidRPr="0083749D" w:rsidRDefault="0083749D" w:rsidP="0083749D">
            <w:pPr>
              <w:spacing w:after="0"/>
              <w:jc w:val="right"/>
              <w:rPr>
                <w:rFonts w:eastAsia="Times New Roman"/>
                <w:color w:val="000000"/>
                <w:sz w:val="22"/>
                <w:szCs w:val="22"/>
                <w:lang w:eastAsia="en-GB"/>
              </w:rPr>
            </w:pPr>
            <w:r w:rsidRPr="0083749D">
              <w:rPr>
                <w:rFonts w:eastAsia="Times New Roman"/>
                <w:color w:val="000000"/>
                <w:sz w:val="22"/>
                <w:szCs w:val="22"/>
                <w:lang w:eastAsia="en-GB"/>
              </w:rPr>
              <w:t>74</w:t>
            </w:r>
          </w:p>
        </w:tc>
        <w:tc>
          <w:tcPr>
            <w:tcW w:w="629" w:type="pct"/>
            <w:noWrap/>
            <w:hideMark/>
          </w:tcPr>
          <w:p w14:paraId="69EC5B16" w14:textId="77777777" w:rsidR="0083749D" w:rsidRPr="0083749D" w:rsidRDefault="0083749D" w:rsidP="0083749D">
            <w:pPr>
              <w:spacing w:after="0"/>
              <w:jc w:val="right"/>
              <w:rPr>
                <w:rFonts w:eastAsia="Times New Roman"/>
                <w:color w:val="000000"/>
                <w:sz w:val="22"/>
                <w:szCs w:val="22"/>
                <w:lang w:eastAsia="en-GB"/>
              </w:rPr>
            </w:pPr>
            <w:r w:rsidRPr="0083749D">
              <w:rPr>
                <w:rFonts w:eastAsia="Times New Roman"/>
                <w:color w:val="000000"/>
                <w:sz w:val="22"/>
                <w:szCs w:val="22"/>
                <w:lang w:eastAsia="en-GB"/>
              </w:rPr>
              <w:t>72</w:t>
            </w:r>
          </w:p>
        </w:tc>
        <w:tc>
          <w:tcPr>
            <w:tcW w:w="598" w:type="pct"/>
            <w:noWrap/>
            <w:hideMark/>
          </w:tcPr>
          <w:p w14:paraId="2B6F4C36" w14:textId="77777777" w:rsidR="0083749D" w:rsidRPr="0083749D" w:rsidRDefault="0083749D" w:rsidP="0083749D">
            <w:pPr>
              <w:spacing w:after="0"/>
              <w:jc w:val="right"/>
              <w:rPr>
                <w:rFonts w:eastAsia="Times New Roman"/>
                <w:color w:val="000000"/>
                <w:sz w:val="22"/>
                <w:szCs w:val="22"/>
                <w:lang w:eastAsia="en-GB"/>
              </w:rPr>
            </w:pPr>
            <w:r w:rsidRPr="0083749D">
              <w:rPr>
                <w:rFonts w:eastAsia="Times New Roman"/>
                <w:color w:val="000000"/>
                <w:sz w:val="22"/>
                <w:szCs w:val="22"/>
                <w:lang w:eastAsia="en-GB"/>
              </w:rPr>
              <w:t>72</w:t>
            </w:r>
          </w:p>
        </w:tc>
        <w:tc>
          <w:tcPr>
            <w:tcW w:w="474" w:type="pct"/>
            <w:noWrap/>
            <w:hideMark/>
          </w:tcPr>
          <w:p w14:paraId="67CB78B3" w14:textId="77777777" w:rsidR="0083749D" w:rsidRPr="0083749D" w:rsidRDefault="0083749D" w:rsidP="0083749D">
            <w:pPr>
              <w:spacing w:after="0"/>
              <w:jc w:val="right"/>
              <w:rPr>
                <w:rFonts w:eastAsia="Times New Roman"/>
                <w:color w:val="000000"/>
                <w:sz w:val="22"/>
                <w:szCs w:val="22"/>
                <w:lang w:eastAsia="en-GB"/>
              </w:rPr>
            </w:pPr>
            <w:r w:rsidRPr="0083749D">
              <w:rPr>
                <w:rFonts w:eastAsia="Times New Roman"/>
                <w:color w:val="000000"/>
                <w:sz w:val="22"/>
                <w:szCs w:val="22"/>
                <w:lang w:eastAsia="en-GB"/>
              </w:rPr>
              <w:t>72</w:t>
            </w:r>
          </w:p>
        </w:tc>
      </w:tr>
      <w:tr w:rsidR="0083749D" w:rsidRPr="0083749D" w14:paraId="6DD6A73F" w14:textId="77777777" w:rsidTr="0083749D">
        <w:trPr>
          <w:cantSplit/>
          <w:trHeight w:val="799"/>
        </w:trPr>
        <w:tc>
          <w:tcPr>
            <w:tcW w:w="2592" w:type="pct"/>
            <w:noWrap/>
            <w:hideMark/>
          </w:tcPr>
          <w:p w14:paraId="1D306B07" w14:textId="69BDD3C6" w:rsidR="0083749D" w:rsidRPr="0083749D" w:rsidRDefault="0083749D" w:rsidP="0083749D">
            <w:pPr>
              <w:suppressAutoHyphens/>
              <w:spacing w:after="0"/>
              <w:rPr>
                <w:rFonts w:eastAsia="Times New Roman"/>
                <w:color w:val="000000"/>
                <w:sz w:val="22"/>
                <w:szCs w:val="22"/>
                <w:lang w:eastAsia="en-GB"/>
              </w:rPr>
            </w:pPr>
            <w:r w:rsidRPr="0083749D">
              <w:rPr>
                <w:rFonts w:eastAsia="Times New Roman"/>
                <w:color w:val="000000"/>
                <w:sz w:val="22"/>
                <w:szCs w:val="22"/>
                <w:lang w:eastAsia="en-GB"/>
              </w:rPr>
              <w:t>My institution offered activities and resources designed to prepare me for the next step in my career</w:t>
            </w:r>
            <w:r w:rsidR="00397852">
              <w:rPr>
                <w:rFonts w:eastAsia="Times New Roman"/>
                <w:color w:val="000000"/>
                <w:sz w:val="22"/>
                <w:szCs w:val="22"/>
                <w:lang w:eastAsia="en-GB"/>
              </w:rPr>
              <w:t xml:space="preserve"> (Q2)</w:t>
            </w:r>
          </w:p>
        </w:tc>
        <w:tc>
          <w:tcPr>
            <w:tcW w:w="708" w:type="pct"/>
            <w:noWrap/>
            <w:hideMark/>
          </w:tcPr>
          <w:p w14:paraId="65869EB8" w14:textId="77777777" w:rsidR="0083749D" w:rsidRPr="0083749D" w:rsidRDefault="0083749D" w:rsidP="0083749D">
            <w:pPr>
              <w:spacing w:after="0"/>
              <w:jc w:val="right"/>
              <w:rPr>
                <w:rFonts w:eastAsia="Times New Roman"/>
                <w:color w:val="000000"/>
                <w:sz w:val="22"/>
                <w:szCs w:val="22"/>
                <w:lang w:eastAsia="en-GB"/>
              </w:rPr>
            </w:pPr>
            <w:r w:rsidRPr="0083749D">
              <w:rPr>
                <w:rFonts w:eastAsia="Times New Roman"/>
                <w:color w:val="000000"/>
                <w:sz w:val="22"/>
                <w:szCs w:val="22"/>
                <w:lang w:eastAsia="en-GB"/>
              </w:rPr>
              <w:t>71</w:t>
            </w:r>
          </w:p>
        </w:tc>
        <w:tc>
          <w:tcPr>
            <w:tcW w:w="629" w:type="pct"/>
            <w:noWrap/>
            <w:hideMark/>
          </w:tcPr>
          <w:p w14:paraId="7883D501" w14:textId="77777777" w:rsidR="0083749D" w:rsidRPr="0083749D" w:rsidRDefault="0083749D" w:rsidP="0083749D">
            <w:pPr>
              <w:spacing w:after="0"/>
              <w:jc w:val="right"/>
              <w:rPr>
                <w:rFonts w:eastAsia="Times New Roman"/>
                <w:color w:val="000000"/>
                <w:sz w:val="22"/>
                <w:szCs w:val="22"/>
                <w:lang w:eastAsia="en-GB"/>
              </w:rPr>
            </w:pPr>
            <w:r w:rsidRPr="0083749D">
              <w:rPr>
                <w:rFonts w:eastAsia="Times New Roman"/>
                <w:color w:val="000000"/>
                <w:sz w:val="22"/>
                <w:szCs w:val="22"/>
                <w:lang w:eastAsia="en-GB"/>
              </w:rPr>
              <w:t>72</w:t>
            </w:r>
          </w:p>
        </w:tc>
        <w:tc>
          <w:tcPr>
            <w:tcW w:w="598" w:type="pct"/>
            <w:noWrap/>
            <w:hideMark/>
          </w:tcPr>
          <w:p w14:paraId="748F713C" w14:textId="77777777" w:rsidR="0083749D" w:rsidRPr="0083749D" w:rsidRDefault="0083749D" w:rsidP="0083749D">
            <w:pPr>
              <w:spacing w:after="0"/>
              <w:jc w:val="right"/>
              <w:rPr>
                <w:rFonts w:eastAsia="Times New Roman"/>
                <w:color w:val="000000"/>
                <w:sz w:val="22"/>
                <w:szCs w:val="22"/>
                <w:lang w:eastAsia="en-GB"/>
              </w:rPr>
            </w:pPr>
            <w:r w:rsidRPr="0083749D">
              <w:rPr>
                <w:rFonts w:eastAsia="Times New Roman"/>
                <w:color w:val="000000"/>
                <w:sz w:val="22"/>
                <w:szCs w:val="22"/>
                <w:lang w:eastAsia="en-GB"/>
              </w:rPr>
              <w:t>73</w:t>
            </w:r>
          </w:p>
        </w:tc>
        <w:tc>
          <w:tcPr>
            <w:tcW w:w="474" w:type="pct"/>
            <w:noWrap/>
            <w:hideMark/>
          </w:tcPr>
          <w:p w14:paraId="3DF7FDF6" w14:textId="77777777" w:rsidR="0083749D" w:rsidRPr="0083749D" w:rsidRDefault="0083749D" w:rsidP="0083749D">
            <w:pPr>
              <w:spacing w:after="0"/>
              <w:jc w:val="right"/>
              <w:rPr>
                <w:rFonts w:eastAsia="Times New Roman"/>
                <w:color w:val="000000"/>
                <w:sz w:val="22"/>
                <w:szCs w:val="22"/>
                <w:lang w:eastAsia="en-GB"/>
              </w:rPr>
            </w:pPr>
            <w:r w:rsidRPr="0083749D">
              <w:rPr>
                <w:rFonts w:eastAsia="Times New Roman"/>
                <w:color w:val="000000"/>
                <w:sz w:val="22"/>
                <w:szCs w:val="22"/>
                <w:lang w:eastAsia="en-GB"/>
              </w:rPr>
              <w:t>75</w:t>
            </w:r>
          </w:p>
        </w:tc>
      </w:tr>
      <w:tr w:rsidR="0083749D" w:rsidRPr="0083749D" w14:paraId="711B4BF0" w14:textId="77777777" w:rsidTr="0083749D">
        <w:trPr>
          <w:cantSplit/>
          <w:trHeight w:val="852"/>
        </w:trPr>
        <w:tc>
          <w:tcPr>
            <w:tcW w:w="2592" w:type="pct"/>
            <w:noWrap/>
            <w:hideMark/>
          </w:tcPr>
          <w:p w14:paraId="5EDB16C4" w14:textId="2FE078C2" w:rsidR="0083749D" w:rsidRPr="0083749D" w:rsidRDefault="0083749D" w:rsidP="0083749D">
            <w:pPr>
              <w:spacing w:after="0"/>
              <w:rPr>
                <w:rFonts w:eastAsia="Times New Roman"/>
                <w:color w:val="000000"/>
                <w:sz w:val="22"/>
                <w:szCs w:val="22"/>
                <w:lang w:eastAsia="en-GB"/>
              </w:rPr>
            </w:pPr>
            <w:r w:rsidRPr="0083749D">
              <w:rPr>
                <w:rFonts w:eastAsia="Times New Roman"/>
                <w:color w:val="000000"/>
                <w:sz w:val="22"/>
                <w:szCs w:val="22"/>
                <w:lang w:eastAsia="en-GB"/>
              </w:rPr>
              <w:t>The skills I have developed during my time in Higher Education will be useful for my future career</w:t>
            </w:r>
            <w:r w:rsidR="00397852">
              <w:rPr>
                <w:rFonts w:eastAsia="Times New Roman"/>
                <w:color w:val="000000"/>
                <w:sz w:val="22"/>
                <w:szCs w:val="22"/>
                <w:lang w:eastAsia="en-GB"/>
              </w:rPr>
              <w:t xml:space="preserve"> (Q3)</w:t>
            </w:r>
          </w:p>
        </w:tc>
        <w:tc>
          <w:tcPr>
            <w:tcW w:w="708" w:type="pct"/>
            <w:noWrap/>
            <w:hideMark/>
          </w:tcPr>
          <w:p w14:paraId="16055936" w14:textId="77777777" w:rsidR="0083749D" w:rsidRPr="0083749D" w:rsidRDefault="0083749D" w:rsidP="0083749D">
            <w:pPr>
              <w:spacing w:after="0"/>
              <w:jc w:val="right"/>
              <w:rPr>
                <w:rFonts w:eastAsia="Times New Roman"/>
                <w:color w:val="000000"/>
                <w:sz w:val="22"/>
                <w:szCs w:val="22"/>
                <w:lang w:eastAsia="en-GB"/>
              </w:rPr>
            </w:pPr>
            <w:r w:rsidRPr="0083749D">
              <w:rPr>
                <w:rFonts w:eastAsia="Times New Roman"/>
                <w:color w:val="000000"/>
                <w:sz w:val="22"/>
                <w:szCs w:val="22"/>
                <w:lang w:eastAsia="en-GB"/>
              </w:rPr>
              <w:t>82</w:t>
            </w:r>
          </w:p>
        </w:tc>
        <w:tc>
          <w:tcPr>
            <w:tcW w:w="629" w:type="pct"/>
            <w:noWrap/>
            <w:hideMark/>
          </w:tcPr>
          <w:p w14:paraId="663C37B1" w14:textId="77777777" w:rsidR="0083749D" w:rsidRPr="0083749D" w:rsidRDefault="0083749D" w:rsidP="0083749D">
            <w:pPr>
              <w:spacing w:after="0"/>
              <w:jc w:val="right"/>
              <w:rPr>
                <w:rFonts w:eastAsia="Times New Roman"/>
                <w:color w:val="000000"/>
                <w:sz w:val="22"/>
                <w:szCs w:val="22"/>
                <w:lang w:eastAsia="en-GB"/>
              </w:rPr>
            </w:pPr>
            <w:r w:rsidRPr="0083749D">
              <w:rPr>
                <w:rFonts w:eastAsia="Times New Roman"/>
                <w:color w:val="000000"/>
                <w:sz w:val="22"/>
                <w:szCs w:val="22"/>
                <w:lang w:eastAsia="en-GB"/>
              </w:rPr>
              <w:t>85</w:t>
            </w:r>
          </w:p>
        </w:tc>
        <w:tc>
          <w:tcPr>
            <w:tcW w:w="598" w:type="pct"/>
            <w:noWrap/>
            <w:hideMark/>
          </w:tcPr>
          <w:p w14:paraId="2F3181A7" w14:textId="77777777" w:rsidR="0083749D" w:rsidRPr="0083749D" w:rsidRDefault="0083749D" w:rsidP="0083749D">
            <w:pPr>
              <w:spacing w:after="0"/>
              <w:jc w:val="right"/>
              <w:rPr>
                <w:rFonts w:eastAsia="Times New Roman"/>
                <w:color w:val="000000"/>
                <w:sz w:val="22"/>
                <w:szCs w:val="22"/>
                <w:lang w:eastAsia="en-GB"/>
              </w:rPr>
            </w:pPr>
            <w:r w:rsidRPr="0083749D">
              <w:rPr>
                <w:rFonts w:eastAsia="Times New Roman"/>
                <w:color w:val="000000"/>
                <w:sz w:val="22"/>
                <w:szCs w:val="22"/>
                <w:lang w:eastAsia="en-GB"/>
              </w:rPr>
              <w:t>86</w:t>
            </w:r>
          </w:p>
        </w:tc>
        <w:tc>
          <w:tcPr>
            <w:tcW w:w="474" w:type="pct"/>
            <w:noWrap/>
            <w:hideMark/>
          </w:tcPr>
          <w:p w14:paraId="1947C347" w14:textId="77777777" w:rsidR="0083749D" w:rsidRPr="0083749D" w:rsidRDefault="0083749D" w:rsidP="0083749D">
            <w:pPr>
              <w:spacing w:after="0"/>
              <w:jc w:val="right"/>
              <w:rPr>
                <w:rFonts w:eastAsia="Times New Roman"/>
                <w:color w:val="000000"/>
                <w:sz w:val="22"/>
                <w:szCs w:val="22"/>
                <w:lang w:eastAsia="en-GB"/>
              </w:rPr>
            </w:pPr>
            <w:r w:rsidRPr="0083749D">
              <w:rPr>
                <w:rFonts w:eastAsia="Times New Roman"/>
                <w:color w:val="000000"/>
                <w:sz w:val="22"/>
                <w:szCs w:val="22"/>
                <w:lang w:eastAsia="en-GB"/>
              </w:rPr>
              <w:t>87</w:t>
            </w:r>
          </w:p>
        </w:tc>
      </w:tr>
    </w:tbl>
    <w:p w14:paraId="01319C6D" w14:textId="4D40C0F0" w:rsidR="0083749D" w:rsidRPr="0083749D" w:rsidRDefault="0083749D" w:rsidP="0083749D">
      <w:pPr>
        <w:spacing w:after="5" w:line="250" w:lineRule="auto"/>
        <w:ind w:right="272"/>
        <w:rPr>
          <w:i/>
          <w:iCs/>
          <w:sz w:val="20"/>
          <w:szCs w:val="20"/>
        </w:rPr>
      </w:pPr>
      <w:r w:rsidRPr="0083749D">
        <w:rPr>
          <w:i/>
          <w:iCs/>
          <w:sz w:val="20"/>
          <w:szCs w:val="20"/>
        </w:rPr>
        <w:t xml:space="preserve">Table 1: </w:t>
      </w:r>
      <w:r w:rsidR="006160A1" w:rsidRPr="006160A1">
        <w:rPr>
          <w:i/>
          <w:iCs/>
          <w:sz w:val="20"/>
          <w:szCs w:val="20"/>
        </w:rPr>
        <w:t xml:space="preserve">NSS responses to the three bank questions on employability </w:t>
      </w:r>
      <w:r w:rsidR="006160A1">
        <w:rPr>
          <w:i/>
          <w:iCs/>
          <w:sz w:val="20"/>
          <w:szCs w:val="20"/>
        </w:rPr>
        <w:t xml:space="preserve">for </w:t>
      </w:r>
      <w:r w:rsidR="00006487" w:rsidRPr="00006487">
        <w:rPr>
          <w:i/>
          <w:iCs/>
          <w:sz w:val="20"/>
          <w:szCs w:val="20"/>
        </w:rPr>
        <w:t>Biological and Environmental Sciences (BES)</w:t>
      </w:r>
      <w:r w:rsidR="006160A1">
        <w:rPr>
          <w:i/>
          <w:iCs/>
          <w:sz w:val="20"/>
          <w:szCs w:val="20"/>
        </w:rPr>
        <w:t xml:space="preserve"> and </w:t>
      </w:r>
      <w:r w:rsidR="00006487">
        <w:rPr>
          <w:i/>
          <w:iCs/>
          <w:sz w:val="20"/>
          <w:szCs w:val="20"/>
        </w:rPr>
        <w:t>the Faculty of Science (</w:t>
      </w:r>
      <w:r w:rsidR="006160A1">
        <w:rPr>
          <w:i/>
          <w:iCs/>
          <w:sz w:val="20"/>
          <w:szCs w:val="20"/>
        </w:rPr>
        <w:t>SCS</w:t>
      </w:r>
      <w:r w:rsidR="00006487">
        <w:rPr>
          <w:i/>
          <w:iCs/>
          <w:sz w:val="20"/>
          <w:szCs w:val="20"/>
        </w:rPr>
        <w:t>)</w:t>
      </w:r>
      <w:r w:rsidR="006160A1">
        <w:rPr>
          <w:i/>
          <w:iCs/>
          <w:sz w:val="20"/>
          <w:szCs w:val="20"/>
        </w:rPr>
        <w:t xml:space="preserve"> for the years 2021 and 2022. % Agree</w:t>
      </w:r>
      <w:r w:rsidR="006160A1" w:rsidRPr="006160A1">
        <w:rPr>
          <w:i/>
          <w:iCs/>
          <w:sz w:val="20"/>
          <w:szCs w:val="20"/>
        </w:rPr>
        <w:t xml:space="preserve"> indicat</w:t>
      </w:r>
      <w:r w:rsidR="006160A1">
        <w:rPr>
          <w:i/>
          <w:iCs/>
          <w:sz w:val="20"/>
          <w:szCs w:val="20"/>
        </w:rPr>
        <w:t>es</w:t>
      </w:r>
      <w:r w:rsidR="006160A1" w:rsidRPr="006160A1">
        <w:rPr>
          <w:i/>
          <w:iCs/>
          <w:sz w:val="20"/>
          <w:szCs w:val="20"/>
        </w:rPr>
        <w:t xml:space="preserve"> the percentage of each cohort that agreed with each statement.</w:t>
      </w:r>
    </w:p>
    <w:p w14:paraId="4B37D095" w14:textId="0472C46E" w:rsidR="0083749D" w:rsidRDefault="00006487" w:rsidP="0083749D">
      <w:pPr>
        <w:numPr>
          <w:ilvl w:val="0"/>
          <w:numId w:val="7"/>
        </w:numPr>
        <w:spacing w:after="5" w:line="250" w:lineRule="auto"/>
        <w:ind w:right="272" w:hanging="360"/>
        <w:rPr>
          <w:sz w:val="22"/>
          <w:szCs w:val="22"/>
        </w:rPr>
      </w:pPr>
      <w:r>
        <w:rPr>
          <w:sz w:val="22"/>
          <w:szCs w:val="22"/>
        </w:rPr>
        <w:lastRenderedPageBreak/>
        <w:t>2022 p</w:t>
      </w:r>
      <w:r w:rsidR="006160A1">
        <w:rPr>
          <w:sz w:val="22"/>
          <w:szCs w:val="22"/>
        </w:rPr>
        <w:t>rogramme level NSS responses to the employability bank questions (Figure 1) show:</w:t>
      </w:r>
    </w:p>
    <w:p w14:paraId="0405BB45" w14:textId="21C13035" w:rsidR="00006487" w:rsidRDefault="00006487" w:rsidP="006160A1">
      <w:pPr>
        <w:numPr>
          <w:ilvl w:val="1"/>
          <w:numId w:val="7"/>
        </w:numPr>
        <w:spacing w:after="5" w:line="250" w:lineRule="auto"/>
        <w:ind w:right="272" w:hanging="360"/>
        <w:rPr>
          <w:sz w:val="22"/>
          <w:szCs w:val="22"/>
        </w:rPr>
      </w:pPr>
      <w:r>
        <w:rPr>
          <w:sz w:val="22"/>
          <w:szCs w:val="22"/>
        </w:rPr>
        <w:t>Overall agreement with employability bank questions was variable across the programmes.</w:t>
      </w:r>
    </w:p>
    <w:p w14:paraId="4B46A5E4" w14:textId="305D3D4F" w:rsidR="006160A1" w:rsidRDefault="00006487" w:rsidP="006160A1">
      <w:pPr>
        <w:numPr>
          <w:ilvl w:val="1"/>
          <w:numId w:val="7"/>
        </w:numPr>
        <w:spacing w:after="5" w:line="250" w:lineRule="auto"/>
        <w:ind w:right="272" w:hanging="360"/>
        <w:rPr>
          <w:sz w:val="22"/>
          <w:szCs w:val="22"/>
        </w:rPr>
      </w:pPr>
      <w:r>
        <w:rPr>
          <w:sz w:val="22"/>
          <w:szCs w:val="22"/>
        </w:rPr>
        <w:t xml:space="preserve">% </w:t>
      </w:r>
      <w:proofErr w:type="gramStart"/>
      <w:r>
        <w:rPr>
          <w:sz w:val="22"/>
          <w:szCs w:val="22"/>
        </w:rPr>
        <w:t>agreement</w:t>
      </w:r>
      <w:proofErr w:type="gramEnd"/>
      <w:r>
        <w:rPr>
          <w:sz w:val="22"/>
          <w:szCs w:val="22"/>
        </w:rPr>
        <w:t xml:space="preserve"> with Q1 ranged from 56-76%, in Q2 58-83%, and in Q3 73-92%.</w:t>
      </w:r>
    </w:p>
    <w:p w14:paraId="473A7A1A" w14:textId="10F15C68" w:rsidR="006160A1" w:rsidRDefault="00006487" w:rsidP="006160A1">
      <w:pPr>
        <w:numPr>
          <w:ilvl w:val="1"/>
          <w:numId w:val="7"/>
        </w:numPr>
        <w:spacing w:after="5" w:line="250" w:lineRule="auto"/>
        <w:ind w:right="272" w:hanging="360"/>
        <w:rPr>
          <w:sz w:val="22"/>
          <w:szCs w:val="22"/>
        </w:rPr>
      </w:pPr>
      <w:r>
        <w:rPr>
          <w:sz w:val="22"/>
          <w:szCs w:val="22"/>
        </w:rPr>
        <w:t>Programmes had the highest percentage agreement in Q3.</w:t>
      </w:r>
    </w:p>
    <w:p w14:paraId="11465213" w14:textId="1EA0A7B2" w:rsidR="006160A1" w:rsidRDefault="00006487" w:rsidP="006160A1">
      <w:pPr>
        <w:numPr>
          <w:ilvl w:val="1"/>
          <w:numId w:val="7"/>
        </w:numPr>
        <w:spacing w:after="5" w:line="250" w:lineRule="auto"/>
        <w:ind w:right="272" w:hanging="360"/>
        <w:rPr>
          <w:sz w:val="22"/>
          <w:szCs w:val="22"/>
        </w:rPr>
      </w:pPr>
      <w:r>
        <w:rPr>
          <w:sz w:val="22"/>
          <w:szCs w:val="22"/>
        </w:rPr>
        <w:t>Programmes had the lowest percentage agreement in Q1</w:t>
      </w:r>
      <w:r w:rsidR="00F2643A">
        <w:rPr>
          <w:sz w:val="22"/>
          <w:szCs w:val="22"/>
        </w:rPr>
        <w:t xml:space="preserve"> suggesting further actions is required </w:t>
      </w:r>
      <w:proofErr w:type="gramStart"/>
      <w:r w:rsidR="00F2643A">
        <w:rPr>
          <w:sz w:val="22"/>
          <w:szCs w:val="22"/>
        </w:rPr>
        <w:t>with regard to</w:t>
      </w:r>
      <w:proofErr w:type="gramEnd"/>
      <w:r w:rsidR="00F2643A">
        <w:rPr>
          <w:sz w:val="22"/>
          <w:szCs w:val="22"/>
        </w:rPr>
        <w:t xml:space="preserve"> career planning.</w:t>
      </w:r>
    </w:p>
    <w:p w14:paraId="5F66D6D6" w14:textId="77777777" w:rsidR="0081673E" w:rsidRPr="001D155C" w:rsidRDefault="0081673E" w:rsidP="0081673E">
      <w:pPr>
        <w:spacing w:after="5" w:line="250" w:lineRule="auto"/>
        <w:ind w:right="272"/>
        <w:rPr>
          <w:sz w:val="22"/>
          <w:szCs w:val="22"/>
        </w:rPr>
      </w:pPr>
    </w:p>
    <w:p w14:paraId="4777DFC8" w14:textId="65593090" w:rsidR="001D155C" w:rsidRPr="001D155C" w:rsidRDefault="006160A1" w:rsidP="001D155C">
      <w:pPr>
        <w:rPr>
          <w:sz w:val="22"/>
          <w:szCs w:val="22"/>
        </w:rPr>
      </w:pPr>
      <w:r>
        <w:rPr>
          <w:noProof/>
        </w:rPr>
        <w:drawing>
          <wp:inline distT="0" distB="0" distL="0" distR="0" wp14:anchorId="29A8E007" wp14:editId="49640828">
            <wp:extent cx="5915025" cy="3095625"/>
            <wp:effectExtent l="0" t="0" r="9525" b="9525"/>
            <wp:docPr id="2" name="Chart 2">
              <a:extLst xmlns:a="http://schemas.openxmlformats.org/drawingml/2006/main">
                <a:ext uri="{FF2B5EF4-FFF2-40B4-BE49-F238E27FC236}">
                  <a16:creationId xmlns:a16="http://schemas.microsoft.com/office/drawing/2014/main" id="{0A912E10-EDB2-74C5-7D04-17B32BBB28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C341478" w14:textId="0B63346E" w:rsidR="00894C72" w:rsidRDefault="006160A1" w:rsidP="004A4F6F">
      <w:pPr>
        <w:rPr>
          <w:i/>
          <w:iCs/>
          <w:sz w:val="20"/>
          <w:szCs w:val="20"/>
        </w:rPr>
      </w:pPr>
      <w:r w:rsidRPr="006160A1">
        <w:rPr>
          <w:i/>
          <w:iCs/>
          <w:sz w:val="20"/>
          <w:szCs w:val="20"/>
        </w:rPr>
        <w:t xml:space="preserve">Figure 1: </w:t>
      </w:r>
      <w:r w:rsidR="00006487">
        <w:rPr>
          <w:i/>
          <w:iCs/>
          <w:sz w:val="20"/>
          <w:szCs w:val="20"/>
        </w:rPr>
        <w:t>2022 p</w:t>
      </w:r>
      <w:r w:rsidR="00397852">
        <w:rPr>
          <w:i/>
          <w:iCs/>
          <w:sz w:val="20"/>
          <w:szCs w:val="20"/>
        </w:rPr>
        <w:t xml:space="preserve">rogramme level responses (% agree) for the </w:t>
      </w:r>
      <w:r w:rsidR="00006487">
        <w:rPr>
          <w:i/>
          <w:iCs/>
          <w:sz w:val="20"/>
          <w:szCs w:val="20"/>
        </w:rPr>
        <w:t>6 programmes within Biological and Environmental Sciences (BES). Note: Wildlife Conservation and Zoology had 0 return on the employability bank questions.</w:t>
      </w:r>
    </w:p>
    <w:p w14:paraId="77DF04E6" w14:textId="009E49E7" w:rsidR="00006487" w:rsidRDefault="008244D7" w:rsidP="00656E03">
      <w:pPr>
        <w:pStyle w:val="ListParagraph"/>
        <w:numPr>
          <w:ilvl w:val="0"/>
          <w:numId w:val="23"/>
        </w:numPr>
        <w:rPr>
          <w:sz w:val="22"/>
          <w:szCs w:val="22"/>
        </w:rPr>
      </w:pPr>
      <w:r w:rsidRPr="008244D7">
        <w:rPr>
          <w:sz w:val="22"/>
          <w:szCs w:val="22"/>
        </w:rPr>
        <w:t>The results of the Graduate Outcome Survey</w:t>
      </w:r>
      <w:r w:rsidR="000752E8">
        <w:rPr>
          <w:sz w:val="22"/>
          <w:szCs w:val="22"/>
        </w:rPr>
        <w:t xml:space="preserve"> (</w:t>
      </w:r>
      <w:proofErr w:type="spellStart"/>
      <w:r w:rsidR="000752E8">
        <w:rPr>
          <w:sz w:val="22"/>
          <w:szCs w:val="22"/>
        </w:rPr>
        <w:t>GoS</w:t>
      </w:r>
      <w:proofErr w:type="spellEnd"/>
      <w:r w:rsidR="000752E8">
        <w:rPr>
          <w:sz w:val="22"/>
          <w:szCs w:val="22"/>
        </w:rPr>
        <w:t>)</w:t>
      </w:r>
      <w:r w:rsidRPr="008244D7">
        <w:rPr>
          <w:sz w:val="22"/>
          <w:szCs w:val="22"/>
        </w:rPr>
        <w:t xml:space="preserve"> for students graduating during the 201</w:t>
      </w:r>
      <w:r>
        <w:rPr>
          <w:sz w:val="22"/>
          <w:szCs w:val="22"/>
        </w:rPr>
        <w:t>9</w:t>
      </w:r>
      <w:r w:rsidRPr="008244D7">
        <w:rPr>
          <w:sz w:val="22"/>
          <w:szCs w:val="22"/>
        </w:rPr>
        <w:t>/</w:t>
      </w:r>
      <w:r>
        <w:rPr>
          <w:sz w:val="22"/>
          <w:szCs w:val="22"/>
        </w:rPr>
        <w:t>20</w:t>
      </w:r>
      <w:r w:rsidRPr="008244D7">
        <w:rPr>
          <w:sz w:val="22"/>
          <w:szCs w:val="22"/>
        </w:rPr>
        <w:t xml:space="preserve"> academic year were published in </w:t>
      </w:r>
      <w:r>
        <w:rPr>
          <w:sz w:val="22"/>
          <w:szCs w:val="22"/>
        </w:rPr>
        <w:t>September</w:t>
      </w:r>
      <w:r w:rsidRPr="008244D7">
        <w:rPr>
          <w:sz w:val="22"/>
          <w:szCs w:val="22"/>
        </w:rPr>
        <w:t xml:space="preserve"> 202</w:t>
      </w:r>
      <w:r>
        <w:rPr>
          <w:sz w:val="22"/>
          <w:szCs w:val="22"/>
        </w:rPr>
        <w:t>2</w:t>
      </w:r>
      <w:r w:rsidRPr="008244D7">
        <w:rPr>
          <w:sz w:val="22"/>
          <w:szCs w:val="22"/>
        </w:rPr>
        <w:t>.</w:t>
      </w:r>
      <w:r w:rsidR="00A2251D">
        <w:rPr>
          <w:sz w:val="22"/>
          <w:szCs w:val="22"/>
        </w:rPr>
        <w:t xml:space="preserve"> It surveys graduates on employment and reflection of employment 15 months after graduation</w:t>
      </w:r>
      <w:r w:rsidR="00B60821">
        <w:rPr>
          <w:sz w:val="22"/>
          <w:szCs w:val="22"/>
        </w:rPr>
        <w:t>.</w:t>
      </w:r>
      <w:r w:rsidR="00A2251D">
        <w:rPr>
          <w:sz w:val="22"/>
          <w:szCs w:val="22"/>
        </w:rPr>
        <w:t xml:space="preserve"> </w:t>
      </w:r>
      <w:r w:rsidRPr="008244D7">
        <w:rPr>
          <w:sz w:val="22"/>
          <w:szCs w:val="22"/>
        </w:rPr>
        <w:t xml:space="preserve"> </w:t>
      </w:r>
    </w:p>
    <w:p w14:paraId="53D2AF90" w14:textId="1E0E5744" w:rsidR="00D77B85" w:rsidRDefault="00A2251D" w:rsidP="00656E03">
      <w:pPr>
        <w:pStyle w:val="ListParagraph"/>
        <w:numPr>
          <w:ilvl w:val="0"/>
          <w:numId w:val="23"/>
        </w:numPr>
        <w:rPr>
          <w:sz w:val="22"/>
          <w:szCs w:val="22"/>
        </w:rPr>
      </w:pPr>
      <w:r>
        <w:rPr>
          <w:sz w:val="22"/>
          <w:szCs w:val="22"/>
        </w:rPr>
        <w:t xml:space="preserve">The </w:t>
      </w:r>
      <w:proofErr w:type="spellStart"/>
      <w:r>
        <w:rPr>
          <w:sz w:val="22"/>
          <w:szCs w:val="22"/>
        </w:rPr>
        <w:t>GoS</w:t>
      </w:r>
      <w:proofErr w:type="spellEnd"/>
      <w:r>
        <w:rPr>
          <w:sz w:val="22"/>
          <w:szCs w:val="22"/>
        </w:rPr>
        <w:t xml:space="preserve"> </w:t>
      </w:r>
      <w:r w:rsidR="00B60821">
        <w:rPr>
          <w:sz w:val="22"/>
          <w:szCs w:val="22"/>
        </w:rPr>
        <w:t xml:space="preserve">reflections on employment are provided at </w:t>
      </w:r>
      <w:r w:rsidR="00933F8A">
        <w:rPr>
          <w:sz w:val="22"/>
          <w:szCs w:val="22"/>
        </w:rPr>
        <w:t>institutional and school levels</w:t>
      </w:r>
      <w:r w:rsidR="00412551">
        <w:rPr>
          <w:sz w:val="22"/>
          <w:szCs w:val="22"/>
        </w:rPr>
        <w:t xml:space="preserve">. Data for 19/20 graduates are detailed in Table </w:t>
      </w:r>
      <w:r w:rsidR="006D6D20">
        <w:rPr>
          <w:sz w:val="22"/>
          <w:szCs w:val="22"/>
        </w:rPr>
        <w:t>2</w:t>
      </w:r>
      <w:r w:rsidR="00314AA6">
        <w:rPr>
          <w:sz w:val="22"/>
          <w:szCs w:val="22"/>
        </w:rPr>
        <w:t xml:space="preserve"> and represent % agreement with 3 statements.</w:t>
      </w:r>
    </w:p>
    <w:p w14:paraId="13441458" w14:textId="5A22E021" w:rsidR="00933F8A" w:rsidRDefault="0011404A" w:rsidP="00933F8A">
      <w:pPr>
        <w:pStyle w:val="ListParagraph"/>
        <w:numPr>
          <w:ilvl w:val="1"/>
          <w:numId w:val="8"/>
        </w:numPr>
        <w:rPr>
          <w:sz w:val="22"/>
          <w:szCs w:val="22"/>
        </w:rPr>
      </w:pPr>
      <w:r>
        <w:rPr>
          <w:sz w:val="22"/>
          <w:szCs w:val="22"/>
        </w:rPr>
        <w:t>BES responses fell below the institutional response for all three statements.</w:t>
      </w:r>
    </w:p>
    <w:p w14:paraId="102CA52E" w14:textId="2B5FFDD7" w:rsidR="00933F8A" w:rsidRDefault="0011404A" w:rsidP="00933F8A">
      <w:pPr>
        <w:pStyle w:val="ListParagraph"/>
        <w:numPr>
          <w:ilvl w:val="1"/>
          <w:numId w:val="8"/>
        </w:numPr>
        <w:rPr>
          <w:sz w:val="22"/>
          <w:szCs w:val="22"/>
        </w:rPr>
      </w:pPr>
      <w:r>
        <w:rPr>
          <w:sz w:val="22"/>
          <w:szCs w:val="22"/>
        </w:rPr>
        <w:t xml:space="preserve">Variances </w:t>
      </w:r>
      <w:r w:rsidR="00DA7D0D">
        <w:rPr>
          <w:sz w:val="22"/>
          <w:szCs w:val="22"/>
        </w:rPr>
        <w:t xml:space="preserve">between BES and the institutional response </w:t>
      </w:r>
      <w:r>
        <w:rPr>
          <w:sz w:val="22"/>
          <w:szCs w:val="22"/>
        </w:rPr>
        <w:t xml:space="preserve">were </w:t>
      </w:r>
      <w:r w:rsidR="007466D5">
        <w:rPr>
          <w:sz w:val="22"/>
          <w:szCs w:val="22"/>
        </w:rPr>
        <w:t xml:space="preserve">8.2 for S1, 16.7 for S2, and </w:t>
      </w:r>
      <w:r w:rsidR="00341A4D">
        <w:rPr>
          <w:sz w:val="22"/>
          <w:szCs w:val="22"/>
        </w:rPr>
        <w:t>22.6 for S3</w:t>
      </w:r>
      <w:r w:rsidR="00DA7D0D">
        <w:rPr>
          <w:sz w:val="22"/>
          <w:szCs w:val="22"/>
        </w:rPr>
        <w:t>.</w:t>
      </w:r>
    </w:p>
    <w:p w14:paraId="14B0B131" w14:textId="77777777" w:rsidR="0081673E" w:rsidRPr="0081673E" w:rsidRDefault="0081673E" w:rsidP="0081673E">
      <w:pPr>
        <w:rPr>
          <w:sz w:val="22"/>
          <w:szCs w:val="22"/>
        </w:rPr>
      </w:pPr>
    </w:p>
    <w:tbl>
      <w:tblPr>
        <w:tblStyle w:val="TableGrid"/>
        <w:tblW w:w="5000" w:type="pct"/>
        <w:tblLook w:val="04A0" w:firstRow="1" w:lastRow="0" w:firstColumn="1" w:lastColumn="0" w:noHBand="0" w:noVBand="1"/>
      </w:tblPr>
      <w:tblGrid>
        <w:gridCol w:w="7027"/>
        <w:gridCol w:w="1048"/>
        <w:gridCol w:w="941"/>
      </w:tblGrid>
      <w:tr w:rsidR="00314AA6" w:rsidRPr="00B15222" w14:paraId="2DC6CEC6" w14:textId="77777777" w:rsidTr="00314AA6">
        <w:trPr>
          <w:trHeight w:val="395"/>
        </w:trPr>
        <w:tc>
          <w:tcPr>
            <w:tcW w:w="3897" w:type="pct"/>
            <w:vMerge w:val="restart"/>
            <w:shd w:val="clear" w:color="auto" w:fill="E7E6E6" w:themeFill="background2"/>
            <w:noWrap/>
          </w:tcPr>
          <w:p w14:paraId="47628F37" w14:textId="7E110462" w:rsidR="00314AA6" w:rsidRPr="00B15222" w:rsidRDefault="00314AA6" w:rsidP="00B15222">
            <w:pPr>
              <w:spacing w:after="0"/>
              <w:rPr>
                <w:rFonts w:eastAsia="Times New Roman"/>
                <w:b/>
                <w:bCs/>
                <w:sz w:val="22"/>
                <w:szCs w:val="22"/>
                <w:lang w:eastAsia="en-GB"/>
              </w:rPr>
            </w:pPr>
            <w:r w:rsidRPr="00B15222">
              <w:rPr>
                <w:rFonts w:eastAsia="Times New Roman"/>
                <w:b/>
                <w:bCs/>
                <w:sz w:val="22"/>
                <w:szCs w:val="22"/>
                <w:lang w:eastAsia="en-GB"/>
              </w:rPr>
              <w:t>Employment Reflections of 19/20 graduates</w:t>
            </w:r>
          </w:p>
        </w:tc>
        <w:tc>
          <w:tcPr>
            <w:tcW w:w="1103" w:type="pct"/>
            <w:gridSpan w:val="2"/>
            <w:shd w:val="clear" w:color="auto" w:fill="E7E6E6" w:themeFill="background2"/>
            <w:noWrap/>
          </w:tcPr>
          <w:p w14:paraId="144ECACD" w14:textId="4A2F1825" w:rsidR="00314AA6" w:rsidRPr="00B15222" w:rsidRDefault="00314AA6" w:rsidP="00B15222">
            <w:pPr>
              <w:spacing w:after="0"/>
              <w:rPr>
                <w:rFonts w:eastAsia="Times New Roman"/>
                <w:b/>
                <w:bCs/>
                <w:color w:val="000000"/>
                <w:sz w:val="22"/>
                <w:szCs w:val="22"/>
                <w:lang w:eastAsia="en-GB"/>
              </w:rPr>
            </w:pPr>
            <w:r>
              <w:rPr>
                <w:rFonts w:eastAsia="Times New Roman"/>
                <w:b/>
                <w:bCs/>
                <w:color w:val="000000"/>
                <w:sz w:val="22"/>
                <w:szCs w:val="22"/>
                <w:lang w:eastAsia="en-GB"/>
              </w:rPr>
              <w:t>% Agreement</w:t>
            </w:r>
          </w:p>
        </w:tc>
      </w:tr>
      <w:tr w:rsidR="00314AA6" w:rsidRPr="00B15222" w14:paraId="21966AE7" w14:textId="77777777" w:rsidTr="00314AA6">
        <w:trPr>
          <w:trHeight w:val="395"/>
        </w:trPr>
        <w:tc>
          <w:tcPr>
            <w:tcW w:w="3897" w:type="pct"/>
            <w:vMerge/>
            <w:shd w:val="clear" w:color="auto" w:fill="E7E6E6" w:themeFill="background2"/>
            <w:noWrap/>
            <w:hideMark/>
          </w:tcPr>
          <w:p w14:paraId="78250866" w14:textId="3DC5B89E" w:rsidR="00314AA6" w:rsidRPr="00B15222" w:rsidRDefault="00314AA6" w:rsidP="00B15222">
            <w:pPr>
              <w:spacing w:after="0"/>
              <w:rPr>
                <w:rFonts w:eastAsia="Times New Roman"/>
                <w:b/>
                <w:bCs/>
                <w:sz w:val="22"/>
                <w:szCs w:val="22"/>
                <w:lang w:eastAsia="en-GB"/>
              </w:rPr>
            </w:pPr>
          </w:p>
        </w:tc>
        <w:tc>
          <w:tcPr>
            <w:tcW w:w="581" w:type="pct"/>
            <w:shd w:val="clear" w:color="auto" w:fill="E7E6E6" w:themeFill="background2"/>
            <w:noWrap/>
            <w:hideMark/>
          </w:tcPr>
          <w:p w14:paraId="3FC01E86" w14:textId="77777777" w:rsidR="00314AA6" w:rsidRPr="00B15222" w:rsidRDefault="00314AA6" w:rsidP="00B15222">
            <w:pPr>
              <w:spacing w:after="0"/>
              <w:rPr>
                <w:rFonts w:eastAsia="Times New Roman"/>
                <w:b/>
                <w:bCs/>
                <w:color w:val="000000"/>
                <w:sz w:val="22"/>
                <w:szCs w:val="22"/>
                <w:lang w:eastAsia="en-GB"/>
              </w:rPr>
            </w:pPr>
            <w:r w:rsidRPr="00B15222">
              <w:rPr>
                <w:rFonts w:eastAsia="Times New Roman"/>
                <w:b/>
                <w:bCs/>
                <w:color w:val="000000"/>
                <w:sz w:val="22"/>
                <w:szCs w:val="22"/>
                <w:lang w:eastAsia="en-GB"/>
              </w:rPr>
              <w:t>LJMU</w:t>
            </w:r>
          </w:p>
        </w:tc>
        <w:tc>
          <w:tcPr>
            <w:tcW w:w="522" w:type="pct"/>
            <w:shd w:val="clear" w:color="auto" w:fill="E7E6E6" w:themeFill="background2"/>
            <w:noWrap/>
            <w:hideMark/>
          </w:tcPr>
          <w:p w14:paraId="485FE30E" w14:textId="77777777" w:rsidR="00314AA6" w:rsidRPr="00B15222" w:rsidRDefault="00314AA6" w:rsidP="00B15222">
            <w:pPr>
              <w:spacing w:after="0"/>
              <w:rPr>
                <w:rFonts w:eastAsia="Times New Roman"/>
                <w:b/>
                <w:bCs/>
                <w:color w:val="000000"/>
                <w:sz w:val="22"/>
                <w:szCs w:val="22"/>
                <w:lang w:eastAsia="en-GB"/>
              </w:rPr>
            </w:pPr>
            <w:r w:rsidRPr="00B15222">
              <w:rPr>
                <w:rFonts w:eastAsia="Times New Roman"/>
                <w:b/>
                <w:bCs/>
                <w:color w:val="000000"/>
                <w:sz w:val="22"/>
                <w:szCs w:val="22"/>
                <w:lang w:eastAsia="en-GB"/>
              </w:rPr>
              <w:t>BES</w:t>
            </w:r>
          </w:p>
        </w:tc>
      </w:tr>
      <w:tr w:rsidR="00314AA6" w:rsidRPr="00B15222" w14:paraId="530A13FB" w14:textId="77777777" w:rsidTr="00314AA6">
        <w:trPr>
          <w:trHeight w:val="395"/>
        </w:trPr>
        <w:tc>
          <w:tcPr>
            <w:tcW w:w="3897" w:type="pct"/>
            <w:noWrap/>
            <w:hideMark/>
          </w:tcPr>
          <w:p w14:paraId="228FD917" w14:textId="1727CA3A" w:rsidR="00B15222" w:rsidRPr="00B15222" w:rsidRDefault="00B15222" w:rsidP="00B15222">
            <w:pPr>
              <w:spacing w:after="0"/>
              <w:rPr>
                <w:rFonts w:eastAsia="Times New Roman"/>
                <w:color w:val="000000"/>
                <w:sz w:val="22"/>
                <w:szCs w:val="22"/>
                <w:lang w:eastAsia="en-GB"/>
              </w:rPr>
            </w:pPr>
            <w:r w:rsidRPr="00B15222">
              <w:rPr>
                <w:rFonts w:eastAsia="Times New Roman"/>
                <w:color w:val="000000"/>
                <w:sz w:val="22"/>
                <w:szCs w:val="22"/>
                <w:lang w:eastAsia="en-GB"/>
              </w:rPr>
              <w:t>My current activity is meaningful</w:t>
            </w:r>
            <w:r w:rsidR="00314AA6" w:rsidRPr="00314AA6">
              <w:rPr>
                <w:rFonts w:eastAsia="Times New Roman"/>
                <w:color w:val="000000"/>
                <w:sz w:val="22"/>
                <w:szCs w:val="22"/>
                <w:lang w:eastAsia="en-GB"/>
              </w:rPr>
              <w:t xml:space="preserve"> (S1)</w:t>
            </w:r>
          </w:p>
        </w:tc>
        <w:tc>
          <w:tcPr>
            <w:tcW w:w="581" w:type="pct"/>
            <w:noWrap/>
            <w:hideMark/>
          </w:tcPr>
          <w:p w14:paraId="0388118A" w14:textId="77777777" w:rsidR="00B15222" w:rsidRPr="00B15222" w:rsidRDefault="00B15222" w:rsidP="00B15222">
            <w:pPr>
              <w:spacing w:after="0"/>
              <w:jc w:val="right"/>
              <w:rPr>
                <w:rFonts w:eastAsia="Times New Roman"/>
                <w:color w:val="000000"/>
                <w:sz w:val="22"/>
                <w:szCs w:val="22"/>
                <w:lang w:eastAsia="en-GB"/>
              </w:rPr>
            </w:pPr>
            <w:r w:rsidRPr="00B15222">
              <w:rPr>
                <w:rFonts w:eastAsia="Times New Roman"/>
                <w:color w:val="000000"/>
                <w:sz w:val="22"/>
                <w:szCs w:val="22"/>
                <w:lang w:eastAsia="en-GB"/>
              </w:rPr>
              <w:t>86</w:t>
            </w:r>
          </w:p>
        </w:tc>
        <w:tc>
          <w:tcPr>
            <w:tcW w:w="522" w:type="pct"/>
            <w:noWrap/>
            <w:hideMark/>
          </w:tcPr>
          <w:p w14:paraId="161587DE" w14:textId="77777777" w:rsidR="00B15222" w:rsidRPr="00B15222" w:rsidRDefault="00B15222" w:rsidP="00B15222">
            <w:pPr>
              <w:spacing w:after="0"/>
              <w:jc w:val="right"/>
              <w:rPr>
                <w:rFonts w:eastAsia="Times New Roman"/>
                <w:color w:val="000000"/>
                <w:sz w:val="22"/>
                <w:szCs w:val="22"/>
                <w:lang w:eastAsia="en-GB"/>
              </w:rPr>
            </w:pPr>
            <w:r w:rsidRPr="00B15222">
              <w:rPr>
                <w:rFonts w:eastAsia="Times New Roman"/>
                <w:color w:val="000000"/>
                <w:sz w:val="22"/>
                <w:szCs w:val="22"/>
                <w:lang w:eastAsia="en-GB"/>
              </w:rPr>
              <w:t>77.8</w:t>
            </w:r>
          </w:p>
        </w:tc>
      </w:tr>
      <w:tr w:rsidR="00314AA6" w:rsidRPr="00B15222" w14:paraId="3A2005D9" w14:textId="77777777" w:rsidTr="00314AA6">
        <w:trPr>
          <w:trHeight w:val="395"/>
        </w:trPr>
        <w:tc>
          <w:tcPr>
            <w:tcW w:w="3897" w:type="pct"/>
            <w:noWrap/>
            <w:hideMark/>
          </w:tcPr>
          <w:p w14:paraId="44AD7733" w14:textId="7DB72157" w:rsidR="00B15222" w:rsidRPr="00B15222" w:rsidRDefault="00B15222" w:rsidP="00B15222">
            <w:pPr>
              <w:spacing w:after="0"/>
              <w:rPr>
                <w:rFonts w:eastAsia="Times New Roman"/>
                <w:color w:val="000000"/>
                <w:sz w:val="22"/>
                <w:szCs w:val="22"/>
                <w:lang w:eastAsia="en-GB"/>
              </w:rPr>
            </w:pPr>
            <w:r w:rsidRPr="00B15222">
              <w:rPr>
                <w:rFonts w:eastAsia="Times New Roman"/>
                <w:color w:val="000000"/>
                <w:sz w:val="22"/>
                <w:szCs w:val="22"/>
                <w:lang w:eastAsia="en-GB"/>
              </w:rPr>
              <w:t xml:space="preserve">My current activity fits with my </w:t>
            </w:r>
            <w:proofErr w:type="gramStart"/>
            <w:r w:rsidRPr="00B15222">
              <w:rPr>
                <w:rFonts w:eastAsia="Times New Roman"/>
                <w:color w:val="000000"/>
                <w:sz w:val="22"/>
                <w:szCs w:val="22"/>
                <w:lang w:eastAsia="en-GB"/>
              </w:rPr>
              <w:t>future plans</w:t>
            </w:r>
            <w:proofErr w:type="gramEnd"/>
            <w:r w:rsidR="00314AA6" w:rsidRPr="00314AA6">
              <w:rPr>
                <w:rFonts w:eastAsia="Times New Roman"/>
                <w:color w:val="000000"/>
                <w:sz w:val="22"/>
                <w:szCs w:val="22"/>
                <w:lang w:eastAsia="en-GB"/>
              </w:rPr>
              <w:t xml:space="preserve"> (S2)</w:t>
            </w:r>
          </w:p>
        </w:tc>
        <w:tc>
          <w:tcPr>
            <w:tcW w:w="581" w:type="pct"/>
            <w:noWrap/>
            <w:hideMark/>
          </w:tcPr>
          <w:p w14:paraId="4DC2B266" w14:textId="77777777" w:rsidR="00B15222" w:rsidRPr="00B15222" w:rsidRDefault="00B15222" w:rsidP="00B15222">
            <w:pPr>
              <w:spacing w:after="0"/>
              <w:jc w:val="right"/>
              <w:rPr>
                <w:rFonts w:eastAsia="Times New Roman"/>
                <w:color w:val="000000"/>
                <w:sz w:val="22"/>
                <w:szCs w:val="22"/>
                <w:lang w:eastAsia="en-GB"/>
              </w:rPr>
            </w:pPr>
            <w:r w:rsidRPr="00B15222">
              <w:rPr>
                <w:rFonts w:eastAsia="Times New Roman"/>
                <w:color w:val="000000"/>
                <w:sz w:val="22"/>
                <w:szCs w:val="22"/>
                <w:lang w:eastAsia="en-GB"/>
              </w:rPr>
              <w:t>76</w:t>
            </w:r>
          </w:p>
        </w:tc>
        <w:tc>
          <w:tcPr>
            <w:tcW w:w="522" w:type="pct"/>
            <w:noWrap/>
            <w:hideMark/>
          </w:tcPr>
          <w:p w14:paraId="4142C8D9" w14:textId="77777777" w:rsidR="00B15222" w:rsidRPr="00B15222" w:rsidRDefault="00B15222" w:rsidP="00B15222">
            <w:pPr>
              <w:spacing w:after="0"/>
              <w:jc w:val="right"/>
              <w:rPr>
                <w:rFonts w:eastAsia="Times New Roman"/>
                <w:color w:val="000000"/>
                <w:sz w:val="22"/>
                <w:szCs w:val="22"/>
                <w:lang w:eastAsia="en-GB"/>
              </w:rPr>
            </w:pPr>
            <w:r w:rsidRPr="00B15222">
              <w:rPr>
                <w:rFonts w:eastAsia="Times New Roman"/>
                <w:color w:val="000000"/>
                <w:sz w:val="22"/>
                <w:szCs w:val="22"/>
                <w:lang w:eastAsia="en-GB"/>
              </w:rPr>
              <w:t>59.3</w:t>
            </w:r>
          </w:p>
        </w:tc>
      </w:tr>
      <w:tr w:rsidR="00314AA6" w:rsidRPr="00B15222" w14:paraId="79C573CD" w14:textId="77777777" w:rsidTr="00314AA6">
        <w:trPr>
          <w:trHeight w:val="395"/>
        </w:trPr>
        <w:tc>
          <w:tcPr>
            <w:tcW w:w="3897" w:type="pct"/>
            <w:noWrap/>
            <w:hideMark/>
          </w:tcPr>
          <w:p w14:paraId="798D2793" w14:textId="508EAD00" w:rsidR="00B15222" w:rsidRPr="00B15222" w:rsidRDefault="00B15222" w:rsidP="00B15222">
            <w:pPr>
              <w:spacing w:after="0"/>
              <w:rPr>
                <w:rFonts w:eastAsia="Times New Roman"/>
                <w:color w:val="000000"/>
                <w:sz w:val="22"/>
                <w:szCs w:val="22"/>
                <w:lang w:eastAsia="en-GB"/>
              </w:rPr>
            </w:pPr>
            <w:r w:rsidRPr="00B15222">
              <w:rPr>
                <w:rFonts w:eastAsia="Times New Roman"/>
                <w:color w:val="000000"/>
                <w:sz w:val="22"/>
                <w:szCs w:val="22"/>
                <w:lang w:eastAsia="en-GB"/>
              </w:rPr>
              <w:t>I am utilising what I learnt during my studies in my current activity</w:t>
            </w:r>
            <w:r w:rsidR="00314AA6" w:rsidRPr="00314AA6">
              <w:rPr>
                <w:rFonts w:eastAsia="Times New Roman"/>
                <w:color w:val="000000"/>
                <w:sz w:val="22"/>
                <w:szCs w:val="22"/>
                <w:lang w:eastAsia="en-GB"/>
              </w:rPr>
              <w:t xml:space="preserve"> (S3)</w:t>
            </w:r>
          </w:p>
        </w:tc>
        <w:tc>
          <w:tcPr>
            <w:tcW w:w="581" w:type="pct"/>
            <w:noWrap/>
            <w:hideMark/>
          </w:tcPr>
          <w:p w14:paraId="37343920" w14:textId="77777777" w:rsidR="00B15222" w:rsidRPr="00B15222" w:rsidRDefault="00B15222" w:rsidP="00B15222">
            <w:pPr>
              <w:spacing w:after="0"/>
              <w:jc w:val="right"/>
              <w:rPr>
                <w:rFonts w:eastAsia="Times New Roman"/>
                <w:color w:val="000000"/>
                <w:sz w:val="22"/>
                <w:szCs w:val="22"/>
                <w:lang w:eastAsia="en-GB"/>
              </w:rPr>
            </w:pPr>
            <w:r w:rsidRPr="00B15222">
              <w:rPr>
                <w:rFonts w:eastAsia="Times New Roman"/>
                <w:color w:val="000000"/>
                <w:sz w:val="22"/>
                <w:szCs w:val="22"/>
                <w:lang w:eastAsia="en-GB"/>
              </w:rPr>
              <w:t>70</w:t>
            </w:r>
          </w:p>
        </w:tc>
        <w:tc>
          <w:tcPr>
            <w:tcW w:w="522" w:type="pct"/>
            <w:noWrap/>
            <w:hideMark/>
          </w:tcPr>
          <w:p w14:paraId="69804AE0" w14:textId="77777777" w:rsidR="00B15222" w:rsidRPr="00B15222" w:rsidRDefault="00B15222" w:rsidP="00B15222">
            <w:pPr>
              <w:spacing w:after="0"/>
              <w:jc w:val="right"/>
              <w:rPr>
                <w:rFonts w:eastAsia="Times New Roman"/>
                <w:color w:val="000000"/>
                <w:sz w:val="22"/>
                <w:szCs w:val="22"/>
                <w:lang w:eastAsia="en-GB"/>
              </w:rPr>
            </w:pPr>
            <w:r w:rsidRPr="00B15222">
              <w:rPr>
                <w:rFonts w:eastAsia="Times New Roman"/>
                <w:color w:val="000000"/>
                <w:sz w:val="22"/>
                <w:szCs w:val="22"/>
                <w:lang w:eastAsia="en-GB"/>
              </w:rPr>
              <w:t>47.4</w:t>
            </w:r>
          </w:p>
        </w:tc>
      </w:tr>
    </w:tbl>
    <w:p w14:paraId="7A5B851D" w14:textId="77777777" w:rsidR="00933F8A" w:rsidRPr="00933F8A" w:rsidRDefault="00933F8A" w:rsidP="00933F8A">
      <w:pPr>
        <w:rPr>
          <w:sz w:val="22"/>
          <w:szCs w:val="22"/>
        </w:rPr>
      </w:pPr>
    </w:p>
    <w:p w14:paraId="35E9B641" w14:textId="4F3205BB" w:rsidR="00F23D58" w:rsidRDefault="00F23D58" w:rsidP="00656E03">
      <w:pPr>
        <w:pStyle w:val="ListParagraph"/>
        <w:numPr>
          <w:ilvl w:val="0"/>
          <w:numId w:val="22"/>
        </w:numPr>
        <w:rPr>
          <w:sz w:val="22"/>
          <w:szCs w:val="22"/>
        </w:rPr>
      </w:pPr>
      <w:r>
        <w:rPr>
          <w:sz w:val="22"/>
          <w:szCs w:val="22"/>
        </w:rPr>
        <w:lastRenderedPageBreak/>
        <w:t>Graduate Prospects reflect the number of graduates in high skilled employment or further study. Institutional analysis of the survey data for LJMU</w:t>
      </w:r>
      <w:r w:rsidR="009F17D6">
        <w:rPr>
          <w:sz w:val="22"/>
          <w:szCs w:val="22"/>
        </w:rPr>
        <w:t xml:space="preserve"> </w:t>
      </w:r>
      <w:r>
        <w:rPr>
          <w:sz w:val="22"/>
          <w:szCs w:val="22"/>
        </w:rPr>
        <w:t xml:space="preserve">and School level </w:t>
      </w:r>
      <w:r w:rsidR="009F17D6">
        <w:rPr>
          <w:sz w:val="22"/>
          <w:szCs w:val="22"/>
        </w:rPr>
        <w:t xml:space="preserve">(BES) </w:t>
      </w:r>
      <w:r>
        <w:rPr>
          <w:sz w:val="22"/>
          <w:szCs w:val="22"/>
        </w:rPr>
        <w:t xml:space="preserve">metrics </w:t>
      </w:r>
      <w:r w:rsidR="009F17D6">
        <w:rPr>
          <w:sz w:val="22"/>
          <w:szCs w:val="22"/>
        </w:rPr>
        <w:t xml:space="preserve">(Table </w:t>
      </w:r>
      <w:r w:rsidR="006D6D20">
        <w:rPr>
          <w:sz w:val="22"/>
          <w:szCs w:val="22"/>
        </w:rPr>
        <w:t>3</w:t>
      </w:r>
      <w:r w:rsidR="009F17D6">
        <w:rPr>
          <w:sz w:val="22"/>
          <w:szCs w:val="22"/>
        </w:rPr>
        <w:t xml:space="preserve">) </w:t>
      </w:r>
      <w:r>
        <w:rPr>
          <w:sz w:val="22"/>
          <w:szCs w:val="22"/>
        </w:rPr>
        <w:t>show</w:t>
      </w:r>
      <w:r w:rsidR="009F17D6">
        <w:rPr>
          <w:sz w:val="22"/>
          <w:szCs w:val="22"/>
        </w:rPr>
        <w:t>:</w:t>
      </w:r>
    </w:p>
    <w:p w14:paraId="2930E543" w14:textId="52A21E85" w:rsidR="00511669" w:rsidRDefault="009F17D6" w:rsidP="00511669">
      <w:pPr>
        <w:pStyle w:val="ListParagraph"/>
        <w:numPr>
          <w:ilvl w:val="1"/>
          <w:numId w:val="8"/>
        </w:numPr>
        <w:rPr>
          <w:sz w:val="22"/>
          <w:szCs w:val="22"/>
        </w:rPr>
      </w:pPr>
      <w:r>
        <w:rPr>
          <w:sz w:val="22"/>
          <w:szCs w:val="22"/>
        </w:rPr>
        <w:t xml:space="preserve">The school of Biological and Environmental Sciences </w:t>
      </w:r>
      <w:r w:rsidR="00D63409">
        <w:rPr>
          <w:sz w:val="22"/>
          <w:szCs w:val="22"/>
        </w:rPr>
        <w:t xml:space="preserve">graduate prospects is below </w:t>
      </w:r>
      <w:r>
        <w:rPr>
          <w:sz w:val="22"/>
          <w:szCs w:val="22"/>
        </w:rPr>
        <w:t>60%</w:t>
      </w:r>
      <w:r w:rsidR="00D63409">
        <w:rPr>
          <w:sz w:val="22"/>
          <w:szCs w:val="22"/>
        </w:rPr>
        <w:t xml:space="preserve">. Graduate prospects </w:t>
      </w:r>
      <w:proofErr w:type="gramStart"/>
      <w:r w:rsidR="00D63409">
        <w:rPr>
          <w:sz w:val="22"/>
          <w:szCs w:val="22"/>
        </w:rPr>
        <w:t>is</w:t>
      </w:r>
      <w:proofErr w:type="gramEnd"/>
      <w:r w:rsidR="00D63409">
        <w:rPr>
          <w:sz w:val="22"/>
          <w:szCs w:val="22"/>
        </w:rPr>
        <w:t xml:space="preserve"> reflective of the </w:t>
      </w:r>
      <w:proofErr w:type="spellStart"/>
      <w:r w:rsidR="00D63409">
        <w:rPr>
          <w:sz w:val="22"/>
          <w:szCs w:val="22"/>
        </w:rPr>
        <w:t>OfS</w:t>
      </w:r>
      <w:proofErr w:type="spellEnd"/>
      <w:r w:rsidR="00D63409">
        <w:rPr>
          <w:sz w:val="22"/>
          <w:szCs w:val="22"/>
        </w:rPr>
        <w:t xml:space="preserve"> progression metric, for which a threshold of 60% is set.</w:t>
      </w:r>
      <w:r>
        <w:rPr>
          <w:sz w:val="22"/>
          <w:szCs w:val="22"/>
        </w:rPr>
        <w:t xml:space="preserve"> </w:t>
      </w:r>
    </w:p>
    <w:p w14:paraId="408A219C" w14:textId="7FB17C9D" w:rsidR="00511669" w:rsidRDefault="00D63409" w:rsidP="00511669">
      <w:pPr>
        <w:pStyle w:val="ListParagraph"/>
        <w:numPr>
          <w:ilvl w:val="1"/>
          <w:numId w:val="8"/>
        </w:numPr>
        <w:rPr>
          <w:sz w:val="22"/>
          <w:szCs w:val="22"/>
        </w:rPr>
      </w:pPr>
      <w:r>
        <w:rPr>
          <w:sz w:val="22"/>
          <w:szCs w:val="22"/>
        </w:rPr>
        <w:t>The school of Biological and Environmental Sciences falls 14.7% behind the university average graduate prospects metric.</w:t>
      </w:r>
    </w:p>
    <w:p w14:paraId="122FE8CA" w14:textId="77777777" w:rsidR="0081673E" w:rsidRPr="0081673E" w:rsidRDefault="0081673E" w:rsidP="0081673E">
      <w:pPr>
        <w:rPr>
          <w:sz w:val="22"/>
          <w:szCs w:val="22"/>
        </w:rPr>
      </w:pPr>
    </w:p>
    <w:tbl>
      <w:tblPr>
        <w:tblStyle w:val="TableGrid"/>
        <w:tblW w:w="8918" w:type="dxa"/>
        <w:tblLook w:val="04A0" w:firstRow="1" w:lastRow="0" w:firstColumn="1" w:lastColumn="0" w:noHBand="0" w:noVBand="1"/>
      </w:tblPr>
      <w:tblGrid>
        <w:gridCol w:w="2812"/>
        <w:gridCol w:w="3185"/>
        <w:gridCol w:w="2921"/>
      </w:tblGrid>
      <w:tr w:rsidR="009F17D6" w:rsidRPr="009F17D6" w14:paraId="1DD26EB0" w14:textId="77777777" w:rsidTr="009F17D6">
        <w:trPr>
          <w:trHeight w:val="184"/>
        </w:trPr>
        <w:tc>
          <w:tcPr>
            <w:tcW w:w="2812" w:type="dxa"/>
            <w:shd w:val="clear" w:color="auto" w:fill="E7E6E6" w:themeFill="background2"/>
            <w:noWrap/>
            <w:hideMark/>
          </w:tcPr>
          <w:p w14:paraId="4B8BB98A" w14:textId="6FDC3898" w:rsidR="009F17D6" w:rsidRPr="009F17D6" w:rsidRDefault="009F17D6" w:rsidP="009F17D6">
            <w:pPr>
              <w:spacing w:after="0"/>
              <w:rPr>
                <w:rFonts w:eastAsia="Times New Roman"/>
                <w:b/>
                <w:bCs/>
                <w:color w:val="000000"/>
                <w:sz w:val="22"/>
                <w:szCs w:val="22"/>
                <w:lang w:eastAsia="en-GB"/>
              </w:rPr>
            </w:pPr>
          </w:p>
        </w:tc>
        <w:tc>
          <w:tcPr>
            <w:tcW w:w="3185" w:type="dxa"/>
            <w:shd w:val="clear" w:color="auto" w:fill="E7E6E6" w:themeFill="background2"/>
            <w:noWrap/>
            <w:hideMark/>
          </w:tcPr>
          <w:p w14:paraId="4A59D360" w14:textId="77777777" w:rsidR="009F17D6" w:rsidRPr="009F17D6" w:rsidRDefault="009F17D6" w:rsidP="009F17D6">
            <w:pPr>
              <w:spacing w:after="0"/>
              <w:rPr>
                <w:rFonts w:eastAsia="Times New Roman"/>
                <w:b/>
                <w:bCs/>
                <w:color w:val="000000"/>
                <w:sz w:val="22"/>
                <w:szCs w:val="22"/>
                <w:lang w:eastAsia="en-GB"/>
              </w:rPr>
            </w:pPr>
            <w:r w:rsidRPr="009F17D6">
              <w:rPr>
                <w:rFonts w:eastAsia="Times New Roman"/>
                <w:b/>
                <w:bCs/>
                <w:color w:val="000000"/>
                <w:sz w:val="22"/>
                <w:szCs w:val="22"/>
                <w:lang w:eastAsia="en-GB"/>
              </w:rPr>
              <w:t>Graduate Prospects %, 2019/20 leavers</w:t>
            </w:r>
          </w:p>
        </w:tc>
        <w:tc>
          <w:tcPr>
            <w:tcW w:w="2921" w:type="dxa"/>
            <w:shd w:val="clear" w:color="auto" w:fill="E7E6E6" w:themeFill="background2"/>
            <w:noWrap/>
            <w:hideMark/>
          </w:tcPr>
          <w:p w14:paraId="730EE775" w14:textId="77777777" w:rsidR="009F17D6" w:rsidRPr="009F17D6" w:rsidRDefault="009F17D6" w:rsidP="009F17D6">
            <w:pPr>
              <w:spacing w:after="0"/>
              <w:rPr>
                <w:rFonts w:eastAsia="Times New Roman"/>
                <w:b/>
                <w:bCs/>
                <w:color w:val="000000"/>
                <w:sz w:val="22"/>
                <w:szCs w:val="22"/>
                <w:lang w:eastAsia="en-GB"/>
              </w:rPr>
            </w:pPr>
            <w:r w:rsidRPr="009F17D6">
              <w:rPr>
                <w:rFonts w:eastAsia="Times New Roman"/>
                <w:b/>
                <w:bCs/>
                <w:color w:val="000000"/>
                <w:sz w:val="22"/>
                <w:szCs w:val="22"/>
                <w:lang w:eastAsia="en-GB"/>
              </w:rPr>
              <w:t>Variance from LJMU</w:t>
            </w:r>
          </w:p>
        </w:tc>
      </w:tr>
      <w:tr w:rsidR="009F17D6" w:rsidRPr="009F17D6" w14:paraId="2D6C7CD7" w14:textId="77777777" w:rsidTr="009F17D6">
        <w:trPr>
          <w:trHeight w:val="184"/>
        </w:trPr>
        <w:tc>
          <w:tcPr>
            <w:tcW w:w="2812" w:type="dxa"/>
            <w:noWrap/>
            <w:hideMark/>
          </w:tcPr>
          <w:p w14:paraId="201B5051" w14:textId="77777777" w:rsidR="009F17D6" w:rsidRPr="009F17D6" w:rsidRDefault="009F17D6" w:rsidP="009F17D6">
            <w:pPr>
              <w:spacing w:after="0"/>
              <w:rPr>
                <w:rFonts w:eastAsia="Times New Roman"/>
                <w:color w:val="000000"/>
                <w:sz w:val="22"/>
                <w:szCs w:val="22"/>
                <w:lang w:eastAsia="en-GB"/>
              </w:rPr>
            </w:pPr>
            <w:r w:rsidRPr="009F17D6">
              <w:rPr>
                <w:rFonts w:eastAsia="Times New Roman"/>
                <w:color w:val="000000"/>
                <w:sz w:val="22"/>
                <w:szCs w:val="22"/>
                <w:lang w:eastAsia="en-GB"/>
              </w:rPr>
              <w:t>BES</w:t>
            </w:r>
          </w:p>
        </w:tc>
        <w:tc>
          <w:tcPr>
            <w:tcW w:w="3185" w:type="dxa"/>
            <w:noWrap/>
            <w:hideMark/>
          </w:tcPr>
          <w:p w14:paraId="52E4E88D" w14:textId="77777777" w:rsidR="009F17D6" w:rsidRPr="009F17D6" w:rsidRDefault="009F17D6" w:rsidP="009F17D6">
            <w:pPr>
              <w:spacing w:after="0"/>
              <w:jc w:val="right"/>
              <w:rPr>
                <w:rFonts w:eastAsia="Times New Roman"/>
                <w:color w:val="000000"/>
                <w:sz w:val="22"/>
                <w:szCs w:val="22"/>
                <w:lang w:eastAsia="en-GB"/>
              </w:rPr>
            </w:pPr>
            <w:r w:rsidRPr="009F17D6">
              <w:rPr>
                <w:rFonts w:eastAsia="Times New Roman"/>
                <w:color w:val="000000"/>
                <w:sz w:val="22"/>
                <w:szCs w:val="22"/>
                <w:lang w:eastAsia="en-GB"/>
              </w:rPr>
              <w:t>56.1</w:t>
            </w:r>
          </w:p>
        </w:tc>
        <w:tc>
          <w:tcPr>
            <w:tcW w:w="2921" w:type="dxa"/>
            <w:noWrap/>
            <w:hideMark/>
          </w:tcPr>
          <w:p w14:paraId="32BA3ABF" w14:textId="77777777" w:rsidR="009F17D6" w:rsidRPr="009F17D6" w:rsidRDefault="009F17D6" w:rsidP="009F17D6">
            <w:pPr>
              <w:spacing w:after="0"/>
              <w:jc w:val="right"/>
              <w:rPr>
                <w:rFonts w:eastAsia="Times New Roman"/>
                <w:color w:val="000000"/>
                <w:sz w:val="22"/>
                <w:szCs w:val="22"/>
                <w:lang w:eastAsia="en-GB"/>
              </w:rPr>
            </w:pPr>
            <w:r w:rsidRPr="009F17D6">
              <w:rPr>
                <w:rFonts w:eastAsia="Times New Roman"/>
                <w:color w:val="000000"/>
                <w:sz w:val="22"/>
                <w:szCs w:val="22"/>
                <w:lang w:eastAsia="en-GB"/>
              </w:rPr>
              <w:t>-14.7</w:t>
            </w:r>
          </w:p>
        </w:tc>
      </w:tr>
      <w:tr w:rsidR="009F17D6" w:rsidRPr="009F17D6" w14:paraId="2FD143AA" w14:textId="77777777" w:rsidTr="009F17D6">
        <w:trPr>
          <w:trHeight w:val="184"/>
        </w:trPr>
        <w:tc>
          <w:tcPr>
            <w:tcW w:w="2812" w:type="dxa"/>
            <w:noWrap/>
            <w:hideMark/>
          </w:tcPr>
          <w:p w14:paraId="704E4467" w14:textId="77777777" w:rsidR="009F17D6" w:rsidRPr="009F17D6" w:rsidRDefault="009F17D6" w:rsidP="009F17D6">
            <w:pPr>
              <w:spacing w:after="0"/>
              <w:rPr>
                <w:rFonts w:eastAsia="Times New Roman"/>
                <w:color w:val="000000"/>
                <w:sz w:val="22"/>
                <w:szCs w:val="22"/>
                <w:lang w:eastAsia="en-GB"/>
              </w:rPr>
            </w:pPr>
            <w:r w:rsidRPr="009F17D6">
              <w:rPr>
                <w:rFonts w:eastAsia="Times New Roman"/>
                <w:color w:val="000000"/>
                <w:sz w:val="22"/>
                <w:szCs w:val="22"/>
                <w:lang w:eastAsia="en-GB"/>
              </w:rPr>
              <w:t>LJMU</w:t>
            </w:r>
          </w:p>
        </w:tc>
        <w:tc>
          <w:tcPr>
            <w:tcW w:w="3185" w:type="dxa"/>
            <w:noWrap/>
            <w:hideMark/>
          </w:tcPr>
          <w:p w14:paraId="05A31CCE" w14:textId="77777777" w:rsidR="009F17D6" w:rsidRPr="009F17D6" w:rsidRDefault="009F17D6" w:rsidP="009F17D6">
            <w:pPr>
              <w:spacing w:after="0"/>
              <w:jc w:val="right"/>
              <w:rPr>
                <w:rFonts w:eastAsia="Times New Roman"/>
                <w:color w:val="000000"/>
                <w:sz w:val="22"/>
                <w:szCs w:val="22"/>
                <w:lang w:eastAsia="en-GB"/>
              </w:rPr>
            </w:pPr>
            <w:r w:rsidRPr="009F17D6">
              <w:rPr>
                <w:rFonts w:eastAsia="Times New Roman"/>
                <w:color w:val="000000"/>
                <w:sz w:val="22"/>
                <w:szCs w:val="22"/>
                <w:lang w:eastAsia="en-GB"/>
              </w:rPr>
              <w:t>70.8</w:t>
            </w:r>
          </w:p>
        </w:tc>
        <w:tc>
          <w:tcPr>
            <w:tcW w:w="2921" w:type="dxa"/>
            <w:shd w:val="clear" w:color="auto" w:fill="000000" w:themeFill="text1"/>
            <w:noWrap/>
            <w:hideMark/>
          </w:tcPr>
          <w:p w14:paraId="5D94C833" w14:textId="77777777" w:rsidR="009F17D6" w:rsidRPr="009F17D6" w:rsidRDefault="009F17D6" w:rsidP="009F17D6">
            <w:pPr>
              <w:spacing w:after="0"/>
              <w:jc w:val="right"/>
              <w:rPr>
                <w:rFonts w:eastAsia="Times New Roman"/>
                <w:color w:val="000000"/>
                <w:sz w:val="22"/>
                <w:szCs w:val="22"/>
                <w:lang w:eastAsia="en-GB"/>
              </w:rPr>
            </w:pPr>
          </w:p>
        </w:tc>
      </w:tr>
    </w:tbl>
    <w:p w14:paraId="7B43AC60" w14:textId="5F3D02CF" w:rsidR="00511669" w:rsidRDefault="009F17D6" w:rsidP="009F17D6">
      <w:pPr>
        <w:rPr>
          <w:i/>
          <w:iCs/>
          <w:sz w:val="20"/>
          <w:szCs w:val="20"/>
        </w:rPr>
      </w:pPr>
      <w:r w:rsidRPr="009F17D6">
        <w:rPr>
          <w:i/>
          <w:iCs/>
          <w:sz w:val="20"/>
          <w:szCs w:val="20"/>
        </w:rPr>
        <w:t xml:space="preserve">Table </w:t>
      </w:r>
      <w:r w:rsidR="006D6D20">
        <w:rPr>
          <w:i/>
          <w:iCs/>
          <w:sz w:val="20"/>
          <w:szCs w:val="20"/>
        </w:rPr>
        <w:t>3</w:t>
      </w:r>
      <w:r w:rsidRPr="009F17D6">
        <w:rPr>
          <w:i/>
          <w:iCs/>
          <w:sz w:val="20"/>
          <w:szCs w:val="20"/>
        </w:rPr>
        <w:t>:</w:t>
      </w:r>
      <w:r>
        <w:rPr>
          <w:i/>
          <w:iCs/>
          <w:sz w:val="20"/>
          <w:szCs w:val="20"/>
        </w:rPr>
        <w:t xml:space="preserve"> School and institutional level graduate prospects for 19/20 graduates. Graduate Prospects reflect the percentage of</w:t>
      </w:r>
      <w:r w:rsidRPr="009F17D6">
        <w:rPr>
          <w:i/>
          <w:iCs/>
          <w:sz w:val="20"/>
          <w:szCs w:val="20"/>
        </w:rPr>
        <w:t xml:space="preserve"> graduates in High Skilled Employment (SOC codes 1-3) and/or further study. </w:t>
      </w:r>
    </w:p>
    <w:p w14:paraId="55548834" w14:textId="77777777" w:rsidR="0081673E" w:rsidRPr="009F17D6" w:rsidRDefault="0081673E" w:rsidP="009F17D6">
      <w:pPr>
        <w:rPr>
          <w:i/>
          <w:iCs/>
          <w:sz w:val="20"/>
          <w:szCs w:val="20"/>
        </w:rPr>
      </w:pPr>
    </w:p>
    <w:p w14:paraId="4E431E23" w14:textId="3F1B54B9" w:rsidR="00511669" w:rsidRDefault="000752E8" w:rsidP="00656E03">
      <w:pPr>
        <w:pStyle w:val="ListParagraph"/>
        <w:numPr>
          <w:ilvl w:val="0"/>
          <w:numId w:val="21"/>
        </w:numPr>
        <w:rPr>
          <w:sz w:val="22"/>
          <w:szCs w:val="22"/>
        </w:rPr>
      </w:pPr>
      <w:r>
        <w:rPr>
          <w:sz w:val="22"/>
          <w:szCs w:val="22"/>
        </w:rPr>
        <w:t xml:space="preserve">Institutional data analysis of </w:t>
      </w:r>
      <w:proofErr w:type="spellStart"/>
      <w:r>
        <w:rPr>
          <w:sz w:val="22"/>
          <w:szCs w:val="22"/>
        </w:rPr>
        <w:t>GoS</w:t>
      </w:r>
      <w:proofErr w:type="spellEnd"/>
      <w:r>
        <w:rPr>
          <w:sz w:val="22"/>
          <w:szCs w:val="22"/>
        </w:rPr>
        <w:t xml:space="preserve"> survey data allowed programme level graduate prospects to be investigated. Table 3 shows Graduate Prospects and High Skilled Employment for all 6 programmes (with completions) within the school.</w:t>
      </w:r>
    </w:p>
    <w:p w14:paraId="168E001F" w14:textId="4A945DBE" w:rsidR="000752E8" w:rsidRDefault="00DD112B" w:rsidP="000752E8">
      <w:pPr>
        <w:pStyle w:val="ListParagraph"/>
        <w:numPr>
          <w:ilvl w:val="1"/>
          <w:numId w:val="8"/>
        </w:numPr>
        <w:rPr>
          <w:sz w:val="22"/>
          <w:szCs w:val="22"/>
        </w:rPr>
      </w:pPr>
      <w:r>
        <w:rPr>
          <w:sz w:val="22"/>
          <w:szCs w:val="22"/>
        </w:rPr>
        <w:t>Graduate Prospects within the school range from 27.8% to 93.3%</w:t>
      </w:r>
    </w:p>
    <w:p w14:paraId="6EC3CEA4" w14:textId="774490BF" w:rsidR="00DD112B" w:rsidRDefault="00DD112B" w:rsidP="00DD112B">
      <w:pPr>
        <w:pStyle w:val="ListParagraph"/>
        <w:numPr>
          <w:ilvl w:val="1"/>
          <w:numId w:val="8"/>
        </w:numPr>
        <w:rPr>
          <w:sz w:val="22"/>
          <w:szCs w:val="22"/>
        </w:rPr>
      </w:pPr>
      <w:r>
        <w:rPr>
          <w:sz w:val="22"/>
          <w:szCs w:val="22"/>
        </w:rPr>
        <w:t xml:space="preserve">Three programmes </w:t>
      </w:r>
      <w:r w:rsidR="00176767">
        <w:rPr>
          <w:sz w:val="22"/>
          <w:szCs w:val="22"/>
        </w:rPr>
        <w:t xml:space="preserve">did </w:t>
      </w:r>
      <w:r>
        <w:rPr>
          <w:sz w:val="22"/>
          <w:szCs w:val="22"/>
        </w:rPr>
        <w:t xml:space="preserve">not achieve </w:t>
      </w:r>
      <w:r w:rsidR="00176767">
        <w:rPr>
          <w:sz w:val="22"/>
          <w:szCs w:val="22"/>
        </w:rPr>
        <w:t xml:space="preserve">the </w:t>
      </w:r>
      <w:r>
        <w:rPr>
          <w:sz w:val="22"/>
          <w:szCs w:val="22"/>
        </w:rPr>
        <w:t>60%</w:t>
      </w:r>
      <w:r w:rsidR="00176767">
        <w:rPr>
          <w:sz w:val="22"/>
          <w:szCs w:val="22"/>
        </w:rPr>
        <w:t xml:space="preserve"> threshold</w:t>
      </w:r>
      <w:r>
        <w:rPr>
          <w:sz w:val="22"/>
          <w:szCs w:val="22"/>
        </w:rPr>
        <w:t xml:space="preserve"> for graduate prospects.</w:t>
      </w:r>
    </w:p>
    <w:p w14:paraId="3EA56DA8" w14:textId="19D1384B" w:rsidR="00DD112B" w:rsidRDefault="00DD112B" w:rsidP="00DD112B">
      <w:pPr>
        <w:pStyle w:val="ListParagraph"/>
        <w:numPr>
          <w:ilvl w:val="1"/>
          <w:numId w:val="8"/>
        </w:numPr>
        <w:rPr>
          <w:sz w:val="22"/>
          <w:szCs w:val="22"/>
        </w:rPr>
      </w:pPr>
      <w:r>
        <w:rPr>
          <w:sz w:val="22"/>
          <w:szCs w:val="22"/>
        </w:rPr>
        <w:t xml:space="preserve">Graduate prospects parallel </w:t>
      </w:r>
      <w:proofErr w:type="spellStart"/>
      <w:r>
        <w:rPr>
          <w:sz w:val="22"/>
          <w:szCs w:val="22"/>
        </w:rPr>
        <w:t>OfS</w:t>
      </w:r>
      <w:proofErr w:type="spellEnd"/>
      <w:r>
        <w:rPr>
          <w:sz w:val="22"/>
          <w:szCs w:val="22"/>
        </w:rPr>
        <w:t xml:space="preserve"> progression metric </w:t>
      </w:r>
      <w:r w:rsidR="005122EC">
        <w:rPr>
          <w:sz w:val="22"/>
          <w:szCs w:val="22"/>
        </w:rPr>
        <w:t>‘Progression’ which is reported at subject level. All three programmes that don’t achieve 60% Graduate Prospects are within the Bioscience subject group. 19/20 progression for this subject group was 57%.</w:t>
      </w:r>
    </w:p>
    <w:p w14:paraId="0A6963C6" w14:textId="4F4C4F0B" w:rsidR="005122EC" w:rsidRDefault="005122EC" w:rsidP="00DD112B">
      <w:pPr>
        <w:pStyle w:val="ListParagraph"/>
        <w:numPr>
          <w:ilvl w:val="1"/>
          <w:numId w:val="8"/>
        </w:numPr>
        <w:rPr>
          <w:sz w:val="22"/>
          <w:szCs w:val="22"/>
        </w:rPr>
      </w:pPr>
      <w:r>
        <w:rPr>
          <w:sz w:val="22"/>
          <w:szCs w:val="22"/>
        </w:rPr>
        <w:t>High skilled employment for 19/20 graduates ranged from 23.5% to 70.6%</w:t>
      </w:r>
    </w:p>
    <w:p w14:paraId="3D8132B0" w14:textId="514DC94D" w:rsidR="005122EC" w:rsidRDefault="005122EC" w:rsidP="00DD112B">
      <w:pPr>
        <w:pStyle w:val="ListParagraph"/>
        <w:numPr>
          <w:ilvl w:val="1"/>
          <w:numId w:val="8"/>
        </w:numPr>
        <w:rPr>
          <w:sz w:val="22"/>
          <w:szCs w:val="22"/>
        </w:rPr>
      </w:pPr>
      <w:r>
        <w:rPr>
          <w:sz w:val="22"/>
          <w:szCs w:val="22"/>
        </w:rPr>
        <w:t>All programmes bar Forensic Anthropology saw an increase in high skilled employment from 18/19 to 19/20.</w:t>
      </w:r>
    </w:p>
    <w:p w14:paraId="6576092F" w14:textId="77777777" w:rsidR="0081673E" w:rsidRPr="0081673E" w:rsidRDefault="0081673E" w:rsidP="0081673E">
      <w:pPr>
        <w:rPr>
          <w:sz w:val="22"/>
          <w:szCs w:val="22"/>
        </w:rPr>
      </w:pPr>
    </w:p>
    <w:tbl>
      <w:tblPr>
        <w:tblStyle w:val="TableGrid"/>
        <w:tblW w:w="5000" w:type="pct"/>
        <w:tblLook w:val="04A0" w:firstRow="1" w:lastRow="0" w:firstColumn="1" w:lastColumn="0" w:noHBand="0" w:noVBand="1"/>
      </w:tblPr>
      <w:tblGrid>
        <w:gridCol w:w="1732"/>
        <w:gridCol w:w="2176"/>
        <w:gridCol w:w="2554"/>
        <w:gridCol w:w="2554"/>
      </w:tblGrid>
      <w:tr w:rsidR="00DD112B" w:rsidRPr="00DD112B" w14:paraId="529E1E78" w14:textId="77777777" w:rsidTr="00DD112B">
        <w:trPr>
          <w:trHeight w:val="300"/>
        </w:trPr>
        <w:tc>
          <w:tcPr>
            <w:tcW w:w="907" w:type="pct"/>
            <w:shd w:val="clear" w:color="auto" w:fill="E7E6E6" w:themeFill="background2"/>
            <w:noWrap/>
            <w:hideMark/>
          </w:tcPr>
          <w:p w14:paraId="1FD212C9" w14:textId="383BFDA1" w:rsidR="00DD112B" w:rsidRPr="00DD112B" w:rsidRDefault="00DD112B" w:rsidP="00DD112B">
            <w:pPr>
              <w:spacing w:after="0"/>
              <w:rPr>
                <w:rFonts w:eastAsia="Times New Roman"/>
                <w:b/>
                <w:bCs/>
                <w:color w:val="000000"/>
                <w:sz w:val="22"/>
                <w:szCs w:val="22"/>
                <w:lang w:eastAsia="en-GB"/>
              </w:rPr>
            </w:pPr>
            <w:r w:rsidRPr="00DD112B">
              <w:rPr>
                <w:rFonts w:eastAsia="Times New Roman"/>
                <w:b/>
                <w:bCs/>
                <w:color w:val="000000"/>
                <w:sz w:val="22"/>
                <w:szCs w:val="22"/>
                <w:lang w:eastAsia="en-GB"/>
              </w:rPr>
              <w:t>Prog</w:t>
            </w:r>
            <w:r w:rsidRPr="00B15222">
              <w:rPr>
                <w:rFonts w:eastAsia="Times New Roman"/>
                <w:b/>
                <w:bCs/>
                <w:color w:val="000000"/>
                <w:sz w:val="22"/>
                <w:szCs w:val="22"/>
                <w:lang w:eastAsia="en-GB"/>
              </w:rPr>
              <w:t>r</w:t>
            </w:r>
            <w:r w:rsidRPr="00DD112B">
              <w:rPr>
                <w:rFonts w:eastAsia="Times New Roman"/>
                <w:b/>
                <w:bCs/>
                <w:color w:val="000000"/>
                <w:sz w:val="22"/>
                <w:szCs w:val="22"/>
                <w:lang w:eastAsia="en-GB"/>
              </w:rPr>
              <w:t>amme</w:t>
            </w:r>
          </w:p>
        </w:tc>
        <w:tc>
          <w:tcPr>
            <w:tcW w:w="1292" w:type="pct"/>
            <w:shd w:val="clear" w:color="auto" w:fill="E7E6E6" w:themeFill="background2"/>
            <w:noWrap/>
            <w:hideMark/>
          </w:tcPr>
          <w:p w14:paraId="592766FC" w14:textId="77777777" w:rsidR="00DD112B" w:rsidRPr="00DD112B" w:rsidRDefault="00DD112B" w:rsidP="00DD112B">
            <w:pPr>
              <w:spacing w:after="0"/>
              <w:rPr>
                <w:rFonts w:eastAsia="Times New Roman"/>
                <w:b/>
                <w:bCs/>
                <w:color w:val="000000"/>
                <w:sz w:val="22"/>
                <w:szCs w:val="22"/>
                <w:lang w:eastAsia="en-GB"/>
              </w:rPr>
            </w:pPr>
            <w:r w:rsidRPr="00DD112B">
              <w:rPr>
                <w:rFonts w:eastAsia="Times New Roman"/>
                <w:b/>
                <w:bCs/>
                <w:color w:val="000000"/>
                <w:sz w:val="22"/>
                <w:szCs w:val="22"/>
                <w:lang w:eastAsia="en-GB"/>
              </w:rPr>
              <w:t>Graduate Prospects (19/20)</w:t>
            </w:r>
          </w:p>
        </w:tc>
        <w:tc>
          <w:tcPr>
            <w:tcW w:w="1509" w:type="pct"/>
            <w:shd w:val="clear" w:color="auto" w:fill="E7E6E6" w:themeFill="background2"/>
            <w:noWrap/>
            <w:hideMark/>
          </w:tcPr>
          <w:p w14:paraId="57A6B3B4" w14:textId="77777777" w:rsidR="00DD112B" w:rsidRPr="00DD112B" w:rsidRDefault="00DD112B" w:rsidP="00DD112B">
            <w:pPr>
              <w:spacing w:after="0"/>
              <w:rPr>
                <w:rFonts w:eastAsia="Times New Roman"/>
                <w:b/>
                <w:bCs/>
                <w:color w:val="000000"/>
                <w:sz w:val="22"/>
                <w:szCs w:val="22"/>
                <w:lang w:eastAsia="en-GB"/>
              </w:rPr>
            </w:pPr>
            <w:r w:rsidRPr="00DD112B">
              <w:rPr>
                <w:rFonts w:eastAsia="Times New Roman"/>
                <w:b/>
                <w:bCs/>
                <w:color w:val="000000"/>
                <w:sz w:val="22"/>
                <w:szCs w:val="22"/>
                <w:lang w:eastAsia="en-GB"/>
              </w:rPr>
              <w:t>High Skilled Employment (19/20)</w:t>
            </w:r>
          </w:p>
        </w:tc>
        <w:tc>
          <w:tcPr>
            <w:tcW w:w="1292" w:type="pct"/>
            <w:shd w:val="clear" w:color="auto" w:fill="E7E6E6" w:themeFill="background2"/>
            <w:noWrap/>
            <w:hideMark/>
          </w:tcPr>
          <w:p w14:paraId="3148D848" w14:textId="25DFB85A" w:rsidR="00DD112B" w:rsidRPr="00DD112B" w:rsidRDefault="00DD112B" w:rsidP="00DD112B">
            <w:pPr>
              <w:spacing w:after="0"/>
              <w:rPr>
                <w:rFonts w:eastAsia="Times New Roman"/>
                <w:b/>
                <w:bCs/>
                <w:color w:val="000000"/>
                <w:sz w:val="22"/>
                <w:szCs w:val="22"/>
                <w:lang w:eastAsia="en-GB"/>
              </w:rPr>
            </w:pPr>
            <w:r w:rsidRPr="00DD112B">
              <w:rPr>
                <w:rFonts w:eastAsia="Times New Roman"/>
                <w:b/>
                <w:bCs/>
                <w:color w:val="000000"/>
                <w:sz w:val="22"/>
                <w:szCs w:val="22"/>
                <w:lang w:eastAsia="en-GB"/>
              </w:rPr>
              <w:t>High Skilled Employment (18/19)</w:t>
            </w:r>
          </w:p>
        </w:tc>
      </w:tr>
      <w:tr w:rsidR="00DD112B" w:rsidRPr="00DD112B" w14:paraId="11CBC3FF" w14:textId="77777777" w:rsidTr="00DD112B">
        <w:trPr>
          <w:trHeight w:val="300"/>
        </w:trPr>
        <w:tc>
          <w:tcPr>
            <w:tcW w:w="907" w:type="pct"/>
            <w:noWrap/>
            <w:hideMark/>
          </w:tcPr>
          <w:p w14:paraId="1703B30B" w14:textId="77777777" w:rsidR="00DD112B" w:rsidRPr="00DD112B" w:rsidRDefault="00DD112B" w:rsidP="00DD112B">
            <w:pPr>
              <w:spacing w:after="0"/>
              <w:rPr>
                <w:rFonts w:eastAsia="Times New Roman"/>
                <w:color w:val="000000"/>
                <w:sz w:val="22"/>
                <w:szCs w:val="22"/>
                <w:lang w:eastAsia="en-GB"/>
              </w:rPr>
            </w:pPr>
            <w:r w:rsidRPr="00DD112B">
              <w:rPr>
                <w:rFonts w:eastAsia="Times New Roman"/>
                <w:color w:val="000000"/>
                <w:sz w:val="22"/>
                <w:szCs w:val="22"/>
                <w:lang w:eastAsia="en-GB"/>
              </w:rPr>
              <w:t>Biology</w:t>
            </w:r>
          </w:p>
        </w:tc>
        <w:tc>
          <w:tcPr>
            <w:tcW w:w="1292" w:type="pct"/>
            <w:noWrap/>
            <w:hideMark/>
          </w:tcPr>
          <w:p w14:paraId="03F8717C" w14:textId="77777777" w:rsidR="00DD112B" w:rsidRPr="00DD112B" w:rsidRDefault="00DD112B" w:rsidP="00DD112B">
            <w:pPr>
              <w:spacing w:after="0"/>
              <w:jc w:val="right"/>
              <w:rPr>
                <w:rFonts w:eastAsia="Times New Roman"/>
                <w:color w:val="000000"/>
                <w:sz w:val="22"/>
                <w:szCs w:val="22"/>
                <w:lang w:eastAsia="en-GB"/>
              </w:rPr>
            </w:pPr>
            <w:r w:rsidRPr="00DD112B">
              <w:rPr>
                <w:rFonts w:eastAsia="Times New Roman"/>
                <w:color w:val="000000"/>
                <w:sz w:val="22"/>
                <w:szCs w:val="22"/>
                <w:lang w:eastAsia="en-GB"/>
              </w:rPr>
              <w:t>93.3</w:t>
            </w:r>
          </w:p>
        </w:tc>
        <w:tc>
          <w:tcPr>
            <w:tcW w:w="1509" w:type="pct"/>
            <w:noWrap/>
            <w:hideMark/>
          </w:tcPr>
          <w:p w14:paraId="6D265645" w14:textId="77777777" w:rsidR="00DD112B" w:rsidRPr="00DD112B" w:rsidRDefault="00DD112B" w:rsidP="00DD112B">
            <w:pPr>
              <w:spacing w:after="0"/>
              <w:jc w:val="right"/>
              <w:rPr>
                <w:rFonts w:eastAsia="Times New Roman"/>
                <w:color w:val="000000"/>
                <w:sz w:val="22"/>
                <w:szCs w:val="22"/>
                <w:lang w:eastAsia="en-GB"/>
              </w:rPr>
            </w:pPr>
            <w:r w:rsidRPr="00DD112B">
              <w:rPr>
                <w:rFonts w:eastAsia="Times New Roman"/>
                <w:color w:val="000000"/>
                <w:sz w:val="22"/>
                <w:szCs w:val="22"/>
                <w:lang w:eastAsia="en-GB"/>
              </w:rPr>
              <w:t>70.6</w:t>
            </w:r>
          </w:p>
        </w:tc>
        <w:tc>
          <w:tcPr>
            <w:tcW w:w="1292" w:type="pct"/>
            <w:noWrap/>
            <w:hideMark/>
          </w:tcPr>
          <w:p w14:paraId="72C8860E" w14:textId="77777777" w:rsidR="00DD112B" w:rsidRPr="00DD112B" w:rsidRDefault="00DD112B" w:rsidP="00DD112B">
            <w:pPr>
              <w:spacing w:after="0"/>
              <w:jc w:val="right"/>
              <w:rPr>
                <w:rFonts w:eastAsia="Times New Roman"/>
                <w:color w:val="000000"/>
                <w:sz w:val="22"/>
                <w:szCs w:val="22"/>
                <w:lang w:eastAsia="en-GB"/>
              </w:rPr>
            </w:pPr>
            <w:r w:rsidRPr="00DD112B">
              <w:rPr>
                <w:rFonts w:eastAsia="Times New Roman"/>
                <w:color w:val="000000"/>
                <w:sz w:val="22"/>
                <w:szCs w:val="22"/>
                <w:lang w:eastAsia="en-GB"/>
              </w:rPr>
              <w:t>45</w:t>
            </w:r>
          </w:p>
        </w:tc>
      </w:tr>
      <w:tr w:rsidR="00DD112B" w:rsidRPr="00DD112B" w14:paraId="50BA03F1" w14:textId="77777777" w:rsidTr="00DD112B">
        <w:trPr>
          <w:trHeight w:val="300"/>
        </w:trPr>
        <w:tc>
          <w:tcPr>
            <w:tcW w:w="907" w:type="pct"/>
            <w:noWrap/>
            <w:hideMark/>
          </w:tcPr>
          <w:p w14:paraId="512AB952" w14:textId="77777777" w:rsidR="00DD112B" w:rsidRPr="00DD112B" w:rsidRDefault="00DD112B" w:rsidP="00DD112B">
            <w:pPr>
              <w:spacing w:after="0"/>
              <w:rPr>
                <w:rFonts w:eastAsia="Times New Roman"/>
                <w:color w:val="000000"/>
                <w:sz w:val="22"/>
                <w:szCs w:val="22"/>
                <w:lang w:eastAsia="en-GB"/>
              </w:rPr>
            </w:pPr>
            <w:r w:rsidRPr="00DD112B">
              <w:rPr>
                <w:rFonts w:eastAsia="Times New Roman"/>
                <w:color w:val="000000"/>
                <w:sz w:val="22"/>
                <w:szCs w:val="22"/>
                <w:lang w:eastAsia="en-GB"/>
              </w:rPr>
              <w:t>Geography</w:t>
            </w:r>
          </w:p>
        </w:tc>
        <w:tc>
          <w:tcPr>
            <w:tcW w:w="1292" w:type="pct"/>
            <w:noWrap/>
            <w:hideMark/>
          </w:tcPr>
          <w:p w14:paraId="6F1454A8" w14:textId="77777777" w:rsidR="00DD112B" w:rsidRPr="00DD112B" w:rsidRDefault="00DD112B" w:rsidP="00DD112B">
            <w:pPr>
              <w:spacing w:after="0"/>
              <w:jc w:val="right"/>
              <w:rPr>
                <w:rFonts w:eastAsia="Times New Roman"/>
                <w:color w:val="000000"/>
                <w:sz w:val="22"/>
                <w:szCs w:val="22"/>
                <w:lang w:eastAsia="en-GB"/>
              </w:rPr>
            </w:pPr>
            <w:r w:rsidRPr="00DD112B">
              <w:rPr>
                <w:rFonts w:eastAsia="Times New Roman"/>
                <w:color w:val="000000"/>
                <w:sz w:val="22"/>
                <w:szCs w:val="22"/>
                <w:lang w:eastAsia="en-GB"/>
              </w:rPr>
              <w:t>67.6</w:t>
            </w:r>
          </w:p>
        </w:tc>
        <w:tc>
          <w:tcPr>
            <w:tcW w:w="1509" w:type="pct"/>
            <w:noWrap/>
            <w:hideMark/>
          </w:tcPr>
          <w:p w14:paraId="7A009103" w14:textId="77777777" w:rsidR="00DD112B" w:rsidRPr="00DD112B" w:rsidRDefault="00DD112B" w:rsidP="00DD112B">
            <w:pPr>
              <w:spacing w:after="0"/>
              <w:jc w:val="right"/>
              <w:rPr>
                <w:rFonts w:eastAsia="Times New Roman"/>
                <w:color w:val="000000"/>
                <w:sz w:val="22"/>
                <w:szCs w:val="22"/>
                <w:lang w:eastAsia="en-GB"/>
              </w:rPr>
            </w:pPr>
            <w:r w:rsidRPr="00DD112B">
              <w:rPr>
                <w:rFonts w:eastAsia="Times New Roman"/>
                <w:color w:val="000000"/>
                <w:sz w:val="22"/>
                <w:szCs w:val="22"/>
                <w:lang w:eastAsia="en-GB"/>
              </w:rPr>
              <w:t>52.2</w:t>
            </w:r>
          </w:p>
        </w:tc>
        <w:tc>
          <w:tcPr>
            <w:tcW w:w="1292" w:type="pct"/>
            <w:noWrap/>
            <w:hideMark/>
          </w:tcPr>
          <w:p w14:paraId="02C81428" w14:textId="77777777" w:rsidR="00DD112B" w:rsidRPr="00DD112B" w:rsidRDefault="00DD112B" w:rsidP="00DD112B">
            <w:pPr>
              <w:spacing w:after="0"/>
              <w:jc w:val="right"/>
              <w:rPr>
                <w:rFonts w:eastAsia="Times New Roman"/>
                <w:color w:val="000000"/>
                <w:sz w:val="22"/>
                <w:szCs w:val="22"/>
                <w:lang w:eastAsia="en-GB"/>
              </w:rPr>
            </w:pPr>
            <w:r w:rsidRPr="00DD112B">
              <w:rPr>
                <w:rFonts w:eastAsia="Times New Roman"/>
                <w:color w:val="000000"/>
                <w:sz w:val="22"/>
                <w:szCs w:val="22"/>
                <w:lang w:eastAsia="en-GB"/>
              </w:rPr>
              <w:t>45</w:t>
            </w:r>
          </w:p>
        </w:tc>
      </w:tr>
      <w:tr w:rsidR="00DD112B" w:rsidRPr="00DD112B" w14:paraId="705AF7B3" w14:textId="77777777" w:rsidTr="00DD112B">
        <w:trPr>
          <w:trHeight w:val="300"/>
        </w:trPr>
        <w:tc>
          <w:tcPr>
            <w:tcW w:w="907" w:type="pct"/>
            <w:noWrap/>
            <w:hideMark/>
          </w:tcPr>
          <w:p w14:paraId="0B36245A" w14:textId="77777777" w:rsidR="00DD112B" w:rsidRPr="00DD112B" w:rsidRDefault="00DD112B" w:rsidP="00DD112B">
            <w:pPr>
              <w:spacing w:after="0"/>
              <w:rPr>
                <w:rFonts w:eastAsia="Times New Roman"/>
                <w:color w:val="000000"/>
                <w:sz w:val="22"/>
                <w:szCs w:val="22"/>
                <w:lang w:eastAsia="en-GB"/>
              </w:rPr>
            </w:pPr>
            <w:r w:rsidRPr="00DD112B">
              <w:rPr>
                <w:rFonts w:eastAsia="Times New Roman"/>
                <w:color w:val="000000"/>
                <w:sz w:val="22"/>
                <w:szCs w:val="22"/>
                <w:lang w:eastAsia="en-GB"/>
              </w:rPr>
              <w:t>Wildlife Conservation</w:t>
            </w:r>
          </w:p>
        </w:tc>
        <w:tc>
          <w:tcPr>
            <w:tcW w:w="1292" w:type="pct"/>
            <w:noWrap/>
            <w:hideMark/>
          </w:tcPr>
          <w:p w14:paraId="371D351D" w14:textId="77777777" w:rsidR="00DD112B" w:rsidRPr="00DD112B" w:rsidRDefault="00DD112B" w:rsidP="00DD112B">
            <w:pPr>
              <w:spacing w:after="0"/>
              <w:jc w:val="right"/>
              <w:rPr>
                <w:rFonts w:eastAsia="Times New Roman"/>
                <w:color w:val="000000"/>
                <w:sz w:val="22"/>
                <w:szCs w:val="22"/>
                <w:lang w:eastAsia="en-GB"/>
              </w:rPr>
            </w:pPr>
            <w:r w:rsidRPr="00DD112B">
              <w:rPr>
                <w:rFonts w:eastAsia="Times New Roman"/>
                <w:color w:val="000000"/>
                <w:sz w:val="22"/>
                <w:szCs w:val="22"/>
                <w:lang w:eastAsia="en-GB"/>
              </w:rPr>
              <w:t>33.3</w:t>
            </w:r>
          </w:p>
        </w:tc>
        <w:tc>
          <w:tcPr>
            <w:tcW w:w="1509" w:type="pct"/>
            <w:noWrap/>
            <w:hideMark/>
          </w:tcPr>
          <w:p w14:paraId="768B57A6" w14:textId="77777777" w:rsidR="00DD112B" w:rsidRPr="00DD112B" w:rsidRDefault="00DD112B" w:rsidP="00DD112B">
            <w:pPr>
              <w:spacing w:after="0"/>
              <w:jc w:val="right"/>
              <w:rPr>
                <w:rFonts w:eastAsia="Times New Roman"/>
                <w:color w:val="000000"/>
                <w:sz w:val="22"/>
                <w:szCs w:val="22"/>
                <w:lang w:eastAsia="en-GB"/>
              </w:rPr>
            </w:pPr>
            <w:r w:rsidRPr="00DD112B">
              <w:rPr>
                <w:rFonts w:eastAsia="Times New Roman"/>
                <w:color w:val="000000"/>
                <w:sz w:val="22"/>
                <w:szCs w:val="22"/>
                <w:lang w:eastAsia="en-GB"/>
              </w:rPr>
              <w:t>40</w:t>
            </w:r>
          </w:p>
        </w:tc>
        <w:tc>
          <w:tcPr>
            <w:tcW w:w="1292" w:type="pct"/>
            <w:noWrap/>
            <w:hideMark/>
          </w:tcPr>
          <w:p w14:paraId="5AAE6B65" w14:textId="77777777" w:rsidR="00DD112B" w:rsidRPr="00DD112B" w:rsidRDefault="00DD112B" w:rsidP="00DD112B">
            <w:pPr>
              <w:spacing w:after="0"/>
              <w:jc w:val="right"/>
              <w:rPr>
                <w:rFonts w:eastAsia="Times New Roman"/>
                <w:color w:val="000000"/>
                <w:sz w:val="22"/>
                <w:szCs w:val="22"/>
                <w:lang w:eastAsia="en-GB"/>
              </w:rPr>
            </w:pPr>
            <w:r w:rsidRPr="00DD112B">
              <w:rPr>
                <w:rFonts w:eastAsia="Times New Roman"/>
                <w:color w:val="000000"/>
                <w:sz w:val="22"/>
                <w:szCs w:val="22"/>
                <w:lang w:eastAsia="en-GB"/>
              </w:rPr>
              <w:t>25</w:t>
            </w:r>
          </w:p>
        </w:tc>
      </w:tr>
      <w:tr w:rsidR="00DD112B" w:rsidRPr="00DD112B" w14:paraId="24326108" w14:textId="77777777" w:rsidTr="00DD112B">
        <w:trPr>
          <w:trHeight w:val="300"/>
        </w:trPr>
        <w:tc>
          <w:tcPr>
            <w:tcW w:w="907" w:type="pct"/>
            <w:noWrap/>
            <w:hideMark/>
          </w:tcPr>
          <w:p w14:paraId="6CDD9173" w14:textId="77777777" w:rsidR="00DD112B" w:rsidRPr="00DD112B" w:rsidRDefault="00DD112B" w:rsidP="00DD112B">
            <w:pPr>
              <w:spacing w:after="0"/>
              <w:rPr>
                <w:rFonts w:eastAsia="Times New Roman"/>
                <w:color w:val="000000"/>
                <w:sz w:val="22"/>
                <w:szCs w:val="22"/>
                <w:lang w:eastAsia="en-GB"/>
              </w:rPr>
            </w:pPr>
            <w:r w:rsidRPr="00DD112B">
              <w:rPr>
                <w:rFonts w:eastAsia="Times New Roman"/>
                <w:color w:val="000000"/>
                <w:sz w:val="22"/>
                <w:szCs w:val="22"/>
                <w:lang w:eastAsia="en-GB"/>
              </w:rPr>
              <w:t>Zoology</w:t>
            </w:r>
          </w:p>
        </w:tc>
        <w:tc>
          <w:tcPr>
            <w:tcW w:w="1292" w:type="pct"/>
            <w:noWrap/>
            <w:hideMark/>
          </w:tcPr>
          <w:p w14:paraId="0B21D9B3" w14:textId="77777777" w:rsidR="00DD112B" w:rsidRPr="00DD112B" w:rsidRDefault="00DD112B" w:rsidP="00DD112B">
            <w:pPr>
              <w:spacing w:after="0"/>
              <w:jc w:val="right"/>
              <w:rPr>
                <w:rFonts w:eastAsia="Times New Roman"/>
                <w:color w:val="000000"/>
                <w:sz w:val="22"/>
                <w:szCs w:val="22"/>
                <w:lang w:eastAsia="en-GB"/>
              </w:rPr>
            </w:pPr>
            <w:r w:rsidRPr="00DD112B">
              <w:rPr>
                <w:rFonts w:eastAsia="Times New Roman"/>
                <w:color w:val="000000"/>
                <w:sz w:val="22"/>
                <w:szCs w:val="22"/>
                <w:lang w:eastAsia="en-GB"/>
              </w:rPr>
              <w:t>47.6</w:t>
            </w:r>
          </w:p>
        </w:tc>
        <w:tc>
          <w:tcPr>
            <w:tcW w:w="1509" w:type="pct"/>
            <w:noWrap/>
            <w:hideMark/>
          </w:tcPr>
          <w:p w14:paraId="2CA95150" w14:textId="77777777" w:rsidR="00DD112B" w:rsidRPr="00DD112B" w:rsidRDefault="00DD112B" w:rsidP="00DD112B">
            <w:pPr>
              <w:spacing w:after="0"/>
              <w:jc w:val="right"/>
              <w:rPr>
                <w:rFonts w:eastAsia="Times New Roman"/>
                <w:color w:val="000000"/>
                <w:sz w:val="22"/>
                <w:szCs w:val="22"/>
                <w:lang w:eastAsia="en-GB"/>
              </w:rPr>
            </w:pPr>
            <w:r w:rsidRPr="00DD112B">
              <w:rPr>
                <w:rFonts w:eastAsia="Times New Roman"/>
                <w:color w:val="000000"/>
                <w:sz w:val="22"/>
                <w:szCs w:val="22"/>
                <w:lang w:eastAsia="en-GB"/>
              </w:rPr>
              <w:t>34.8</w:t>
            </w:r>
          </w:p>
        </w:tc>
        <w:tc>
          <w:tcPr>
            <w:tcW w:w="1292" w:type="pct"/>
            <w:noWrap/>
            <w:hideMark/>
          </w:tcPr>
          <w:p w14:paraId="76A1471F" w14:textId="77777777" w:rsidR="00DD112B" w:rsidRPr="00DD112B" w:rsidRDefault="00DD112B" w:rsidP="00DD112B">
            <w:pPr>
              <w:spacing w:after="0"/>
              <w:jc w:val="right"/>
              <w:rPr>
                <w:rFonts w:eastAsia="Times New Roman"/>
                <w:color w:val="000000"/>
                <w:sz w:val="22"/>
                <w:szCs w:val="22"/>
                <w:lang w:eastAsia="en-GB"/>
              </w:rPr>
            </w:pPr>
            <w:r w:rsidRPr="00DD112B">
              <w:rPr>
                <w:rFonts w:eastAsia="Times New Roman"/>
                <w:color w:val="000000"/>
                <w:sz w:val="22"/>
                <w:szCs w:val="22"/>
                <w:lang w:eastAsia="en-GB"/>
              </w:rPr>
              <w:t>30</w:t>
            </w:r>
          </w:p>
        </w:tc>
      </w:tr>
      <w:tr w:rsidR="00DD112B" w:rsidRPr="00DD112B" w14:paraId="56E157C2" w14:textId="77777777" w:rsidTr="00DD112B">
        <w:trPr>
          <w:trHeight w:val="300"/>
        </w:trPr>
        <w:tc>
          <w:tcPr>
            <w:tcW w:w="907" w:type="pct"/>
            <w:noWrap/>
            <w:hideMark/>
          </w:tcPr>
          <w:p w14:paraId="3BC1319E" w14:textId="77777777" w:rsidR="00DD112B" w:rsidRPr="00DD112B" w:rsidRDefault="00DD112B" w:rsidP="00DD112B">
            <w:pPr>
              <w:spacing w:after="0"/>
              <w:rPr>
                <w:rFonts w:eastAsia="Times New Roman"/>
                <w:color w:val="000000"/>
                <w:sz w:val="22"/>
                <w:szCs w:val="22"/>
                <w:lang w:eastAsia="en-GB"/>
              </w:rPr>
            </w:pPr>
            <w:r w:rsidRPr="00DD112B">
              <w:rPr>
                <w:rFonts w:eastAsia="Times New Roman"/>
                <w:color w:val="000000"/>
                <w:sz w:val="22"/>
                <w:szCs w:val="22"/>
                <w:lang w:eastAsia="en-GB"/>
              </w:rPr>
              <w:t>Animal Behaviour</w:t>
            </w:r>
          </w:p>
        </w:tc>
        <w:tc>
          <w:tcPr>
            <w:tcW w:w="1292" w:type="pct"/>
            <w:noWrap/>
            <w:hideMark/>
          </w:tcPr>
          <w:p w14:paraId="7D995FB3" w14:textId="77777777" w:rsidR="00DD112B" w:rsidRPr="00DD112B" w:rsidRDefault="00DD112B" w:rsidP="00DD112B">
            <w:pPr>
              <w:spacing w:after="0"/>
              <w:jc w:val="right"/>
              <w:rPr>
                <w:rFonts w:eastAsia="Times New Roman"/>
                <w:color w:val="000000"/>
                <w:sz w:val="22"/>
                <w:szCs w:val="22"/>
                <w:lang w:eastAsia="en-GB"/>
              </w:rPr>
            </w:pPr>
            <w:r w:rsidRPr="00DD112B">
              <w:rPr>
                <w:rFonts w:eastAsia="Times New Roman"/>
                <w:color w:val="000000"/>
                <w:sz w:val="22"/>
                <w:szCs w:val="22"/>
                <w:lang w:eastAsia="en-GB"/>
              </w:rPr>
              <w:t>27.8</w:t>
            </w:r>
          </w:p>
        </w:tc>
        <w:tc>
          <w:tcPr>
            <w:tcW w:w="1509" w:type="pct"/>
            <w:noWrap/>
            <w:hideMark/>
          </w:tcPr>
          <w:p w14:paraId="7FF9460B" w14:textId="77777777" w:rsidR="00DD112B" w:rsidRPr="00DD112B" w:rsidRDefault="00DD112B" w:rsidP="00DD112B">
            <w:pPr>
              <w:spacing w:after="0"/>
              <w:jc w:val="right"/>
              <w:rPr>
                <w:rFonts w:eastAsia="Times New Roman"/>
                <w:color w:val="000000"/>
                <w:sz w:val="22"/>
                <w:szCs w:val="22"/>
                <w:lang w:eastAsia="en-GB"/>
              </w:rPr>
            </w:pPr>
            <w:r w:rsidRPr="00DD112B">
              <w:rPr>
                <w:rFonts w:eastAsia="Times New Roman"/>
                <w:color w:val="000000"/>
                <w:sz w:val="22"/>
                <w:szCs w:val="22"/>
                <w:lang w:eastAsia="en-GB"/>
              </w:rPr>
              <w:t>23.5</w:t>
            </w:r>
          </w:p>
        </w:tc>
        <w:tc>
          <w:tcPr>
            <w:tcW w:w="1292" w:type="pct"/>
            <w:noWrap/>
            <w:hideMark/>
          </w:tcPr>
          <w:p w14:paraId="1901031E" w14:textId="77777777" w:rsidR="00DD112B" w:rsidRPr="00DD112B" w:rsidRDefault="00DD112B" w:rsidP="00DD112B">
            <w:pPr>
              <w:spacing w:after="0"/>
              <w:jc w:val="right"/>
              <w:rPr>
                <w:rFonts w:eastAsia="Times New Roman"/>
                <w:color w:val="000000"/>
                <w:sz w:val="22"/>
                <w:szCs w:val="22"/>
                <w:lang w:eastAsia="en-GB"/>
              </w:rPr>
            </w:pPr>
            <w:r w:rsidRPr="00DD112B">
              <w:rPr>
                <w:rFonts w:eastAsia="Times New Roman"/>
                <w:color w:val="000000"/>
                <w:sz w:val="22"/>
                <w:szCs w:val="22"/>
                <w:lang w:eastAsia="en-GB"/>
              </w:rPr>
              <w:t>20</w:t>
            </w:r>
          </w:p>
        </w:tc>
      </w:tr>
      <w:tr w:rsidR="00DD112B" w:rsidRPr="00DD112B" w14:paraId="49C190FE" w14:textId="77777777" w:rsidTr="00DD112B">
        <w:trPr>
          <w:trHeight w:val="300"/>
        </w:trPr>
        <w:tc>
          <w:tcPr>
            <w:tcW w:w="907" w:type="pct"/>
            <w:noWrap/>
            <w:hideMark/>
          </w:tcPr>
          <w:p w14:paraId="1DF0A0B8" w14:textId="77777777" w:rsidR="00DD112B" w:rsidRPr="00DD112B" w:rsidRDefault="00DD112B" w:rsidP="00DD112B">
            <w:pPr>
              <w:spacing w:after="0"/>
              <w:rPr>
                <w:rFonts w:eastAsia="Times New Roman"/>
                <w:color w:val="000000"/>
                <w:sz w:val="22"/>
                <w:szCs w:val="22"/>
                <w:lang w:eastAsia="en-GB"/>
              </w:rPr>
            </w:pPr>
            <w:r w:rsidRPr="00DD112B">
              <w:rPr>
                <w:rFonts w:eastAsia="Times New Roman"/>
                <w:color w:val="000000"/>
                <w:sz w:val="22"/>
                <w:szCs w:val="22"/>
                <w:lang w:eastAsia="en-GB"/>
              </w:rPr>
              <w:t>Forensic Anthropology</w:t>
            </w:r>
          </w:p>
        </w:tc>
        <w:tc>
          <w:tcPr>
            <w:tcW w:w="1292" w:type="pct"/>
            <w:noWrap/>
            <w:hideMark/>
          </w:tcPr>
          <w:p w14:paraId="33527442" w14:textId="77777777" w:rsidR="00DD112B" w:rsidRPr="00DD112B" w:rsidRDefault="00DD112B" w:rsidP="00DD112B">
            <w:pPr>
              <w:spacing w:after="0"/>
              <w:jc w:val="right"/>
              <w:rPr>
                <w:rFonts w:eastAsia="Times New Roman"/>
                <w:color w:val="000000"/>
                <w:sz w:val="22"/>
                <w:szCs w:val="22"/>
                <w:lang w:eastAsia="en-GB"/>
              </w:rPr>
            </w:pPr>
            <w:r w:rsidRPr="00DD112B">
              <w:rPr>
                <w:rFonts w:eastAsia="Times New Roman"/>
                <w:color w:val="000000"/>
                <w:sz w:val="22"/>
                <w:szCs w:val="22"/>
                <w:lang w:eastAsia="en-GB"/>
              </w:rPr>
              <w:t>76.9</w:t>
            </w:r>
          </w:p>
        </w:tc>
        <w:tc>
          <w:tcPr>
            <w:tcW w:w="1509" w:type="pct"/>
            <w:noWrap/>
            <w:hideMark/>
          </w:tcPr>
          <w:p w14:paraId="7D42D167" w14:textId="77777777" w:rsidR="00DD112B" w:rsidRPr="00DD112B" w:rsidRDefault="00DD112B" w:rsidP="00DD112B">
            <w:pPr>
              <w:spacing w:after="0"/>
              <w:jc w:val="right"/>
              <w:rPr>
                <w:rFonts w:eastAsia="Times New Roman"/>
                <w:color w:val="000000"/>
                <w:sz w:val="22"/>
                <w:szCs w:val="22"/>
                <w:lang w:eastAsia="en-GB"/>
              </w:rPr>
            </w:pPr>
            <w:r w:rsidRPr="00DD112B">
              <w:rPr>
                <w:rFonts w:eastAsia="Times New Roman"/>
                <w:color w:val="000000"/>
                <w:sz w:val="22"/>
                <w:szCs w:val="22"/>
                <w:lang w:eastAsia="en-GB"/>
              </w:rPr>
              <w:t>33.3</w:t>
            </w:r>
          </w:p>
        </w:tc>
        <w:tc>
          <w:tcPr>
            <w:tcW w:w="1292" w:type="pct"/>
            <w:noWrap/>
            <w:hideMark/>
          </w:tcPr>
          <w:p w14:paraId="07685CEC" w14:textId="77777777" w:rsidR="00DD112B" w:rsidRPr="00DD112B" w:rsidRDefault="00DD112B" w:rsidP="00DD112B">
            <w:pPr>
              <w:spacing w:after="0"/>
              <w:jc w:val="right"/>
              <w:rPr>
                <w:rFonts w:eastAsia="Times New Roman"/>
                <w:color w:val="000000"/>
                <w:sz w:val="22"/>
                <w:szCs w:val="22"/>
                <w:lang w:eastAsia="en-GB"/>
              </w:rPr>
            </w:pPr>
            <w:r w:rsidRPr="00DD112B">
              <w:rPr>
                <w:rFonts w:eastAsia="Times New Roman"/>
                <w:color w:val="000000"/>
                <w:sz w:val="22"/>
                <w:szCs w:val="22"/>
                <w:lang w:eastAsia="en-GB"/>
              </w:rPr>
              <w:t>37</w:t>
            </w:r>
          </w:p>
        </w:tc>
      </w:tr>
    </w:tbl>
    <w:p w14:paraId="4A995BFF" w14:textId="5873785B" w:rsidR="000752E8" w:rsidRDefault="00DD112B" w:rsidP="000752E8">
      <w:pPr>
        <w:rPr>
          <w:i/>
          <w:sz w:val="20"/>
        </w:rPr>
      </w:pPr>
      <w:r w:rsidRPr="00DD112B">
        <w:rPr>
          <w:i/>
          <w:iCs/>
          <w:sz w:val="20"/>
          <w:szCs w:val="20"/>
        </w:rPr>
        <w:t>Table 3:</w:t>
      </w:r>
      <w:r>
        <w:rPr>
          <w:i/>
          <w:iCs/>
          <w:sz w:val="20"/>
          <w:szCs w:val="20"/>
        </w:rPr>
        <w:t xml:space="preserve"> Programme level </w:t>
      </w:r>
      <w:proofErr w:type="spellStart"/>
      <w:r>
        <w:rPr>
          <w:i/>
          <w:iCs/>
          <w:sz w:val="20"/>
          <w:szCs w:val="20"/>
        </w:rPr>
        <w:t>GoS</w:t>
      </w:r>
      <w:proofErr w:type="spellEnd"/>
      <w:r>
        <w:rPr>
          <w:i/>
          <w:iCs/>
          <w:sz w:val="20"/>
          <w:szCs w:val="20"/>
        </w:rPr>
        <w:t xml:space="preserve"> data for Graduate Prospects for 19/20 graduates and High Skilled Employment for 19/20 and 18/19 graduates for purposes of comparison</w:t>
      </w:r>
      <w:r w:rsidR="005122EC">
        <w:rPr>
          <w:i/>
          <w:iCs/>
          <w:sz w:val="20"/>
          <w:szCs w:val="20"/>
        </w:rPr>
        <w:t xml:space="preserve"> as prospects were not available</w:t>
      </w:r>
      <w:r>
        <w:rPr>
          <w:i/>
          <w:iCs/>
          <w:sz w:val="20"/>
          <w:szCs w:val="20"/>
        </w:rPr>
        <w:t>. Data from 19/20 is institutional analysis and data for 18/19 from</w:t>
      </w:r>
      <w:r w:rsidRPr="00DD112B">
        <w:rPr>
          <w:i/>
          <w:sz w:val="20"/>
        </w:rPr>
        <w:t xml:space="preserve"> </w:t>
      </w:r>
      <w:r>
        <w:rPr>
          <w:i/>
          <w:sz w:val="20"/>
        </w:rPr>
        <w:t>DiscoverUni.gov.uk.</w:t>
      </w:r>
    </w:p>
    <w:p w14:paraId="38660BBD" w14:textId="77777777" w:rsidR="0081673E" w:rsidRPr="00DD112B" w:rsidRDefault="0081673E" w:rsidP="000752E8">
      <w:pPr>
        <w:rPr>
          <w:i/>
          <w:iCs/>
          <w:sz w:val="20"/>
          <w:szCs w:val="20"/>
        </w:rPr>
      </w:pPr>
    </w:p>
    <w:p w14:paraId="41E08ECD" w14:textId="77777777" w:rsidR="00BF50EF" w:rsidRPr="00BF50EF" w:rsidRDefault="00BF50EF" w:rsidP="00BF50EF">
      <w:pPr>
        <w:pStyle w:val="Heading2"/>
        <w:ind w:left="-5"/>
        <w:rPr>
          <w:sz w:val="22"/>
          <w:szCs w:val="22"/>
        </w:rPr>
      </w:pPr>
      <w:r w:rsidRPr="00BF50EF">
        <w:rPr>
          <w:sz w:val="22"/>
          <w:szCs w:val="22"/>
        </w:rPr>
        <w:t xml:space="preserve">Institutional Data </w:t>
      </w:r>
    </w:p>
    <w:p w14:paraId="5ED334C0" w14:textId="20FBD10D" w:rsidR="00BF50EF" w:rsidRPr="00BF50EF" w:rsidRDefault="00BF50EF" w:rsidP="00BF50EF">
      <w:pPr>
        <w:spacing w:after="128"/>
        <w:ind w:right="205"/>
        <w:rPr>
          <w:sz w:val="22"/>
          <w:szCs w:val="22"/>
        </w:rPr>
      </w:pPr>
      <w:r w:rsidRPr="00BF50EF">
        <w:rPr>
          <w:sz w:val="22"/>
          <w:szCs w:val="22"/>
        </w:rPr>
        <w:t xml:space="preserve">During the course of a </w:t>
      </w:r>
      <w:proofErr w:type="spellStart"/>
      <w:proofErr w:type="gramStart"/>
      <w:r w:rsidRPr="00BF50EF">
        <w:rPr>
          <w:sz w:val="22"/>
          <w:szCs w:val="22"/>
        </w:rPr>
        <w:t>students</w:t>
      </w:r>
      <w:proofErr w:type="spellEnd"/>
      <w:proofErr w:type="gramEnd"/>
      <w:r w:rsidRPr="00BF50EF">
        <w:rPr>
          <w:sz w:val="22"/>
          <w:szCs w:val="22"/>
        </w:rPr>
        <w:t xml:space="preserve"> attendance at LJMU they are surveyed as part of Student Futures administered Career Readiness Survey</w:t>
      </w:r>
      <w:r w:rsidR="003D293B">
        <w:rPr>
          <w:sz w:val="22"/>
          <w:szCs w:val="22"/>
        </w:rPr>
        <w:t xml:space="preserve"> and </w:t>
      </w:r>
      <w:r w:rsidR="00C71890">
        <w:rPr>
          <w:sz w:val="22"/>
          <w:szCs w:val="22"/>
        </w:rPr>
        <w:t>UKES Course Experience Survey</w:t>
      </w:r>
      <w:r w:rsidRPr="00BF50EF">
        <w:rPr>
          <w:sz w:val="22"/>
          <w:szCs w:val="22"/>
        </w:rPr>
        <w:t>. Students are surveyed at each level of study on several topics</w:t>
      </w:r>
      <w:r w:rsidR="00C71890">
        <w:rPr>
          <w:sz w:val="22"/>
          <w:szCs w:val="22"/>
        </w:rPr>
        <w:t xml:space="preserve"> for both surveys</w:t>
      </w:r>
      <w:r w:rsidRPr="00BF50EF">
        <w:rPr>
          <w:sz w:val="22"/>
          <w:szCs w:val="22"/>
        </w:rPr>
        <w:t>:</w:t>
      </w:r>
    </w:p>
    <w:p w14:paraId="679B8EE7" w14:textId="7B9D8A32" w:rsidR="00BF50EF" w:rsidRPr="00664237" w:rsidRDefault="00C71890" w:rsidP="00BF50EF">
      <w:pPr>
        <w:numPr>
          <w:ilvl w:val="0"/>
          <w:numId w:val="9"/>
        </w:numPr>
        <w:spacing w:after="5" w:line="250" w:lineRule="auto"/>
        <w:ind w:right="205" w:hanging="360"/>
        <w:rPr>
          <w:sz w:val="22"/>
          <w:szCs w:val="22"/>
        </w:rPr>
      </w:pPr>
      <w:r w:rsidRPr="00BF50EF">
        <w:rPr>
          <w:sz w:val="22"/>
          <w:szCs w:val="22"/>
        </w:rPr>
        <w:t xml:space="preserve">Career </w:t>
      </w:r>
      <w:r w:rsidRPr="00BF50EF">
        <w:rPr>
          <w:sz w:val="22"/>
          <w:szCs w:val="22"/>
        </w:rPr>
        <w:t>Readiness</w:t>
      </w:r>
      <w:r w:rsidR="00FB34F4">
        <w:rPr>
          <w:sz w:val="22"/>
          <w:szCs w:val="22"/>
        </w:rPr>
        <w:t xml:space="preserve"> Survey</w:t>
      </w:r>
      <w:r w:rsidRPr="00BF50EF">
        <w:rPr>
          <w:sz w:val="22"/>
          <w:szCs w:val="22"/>
        </w:rPr>
        <w:t xml:space="preserve"> </w:t>
      </w:r>
      <w:r>
        <w:rPr>
          <w:sz w:val="22"/>
          <w:szCs w:val="22"/>
        </w:rPr>
        <w:t xml:space="preserve">- </w:t>
      </w:r>
      <w:r w:rsidR="00BF50EF" w:rsidRPr="00664237">
        <w:rPr>
          <w:sz w:val="22"/>
          <w:szCs w:val="22"/>
        </w:rPr>
        <w:t>Prior careers advice (Fig</w:t>
      </w:r>
      <w:r w:rsidR="008C0736" w:rsidRPr="00664237">
        <w:rPr>
          <w:sz w:val="22"/>
          <w:szCs w:val="22"/>
        </w:rPr>
        <w:t>ure</w:t>
      </w:r>
      <w:r w:rsidR="00BF50EF" w:rsidRPr="00664237">
        <w:rPr>
          <w:sz w:val="22"/>
          <w:szCs w:val="22"/>
        </w:rPr>
        <w:t xml:space="preserve"> 2)</w:t>
      </w:r>
      <w:r w:rsidR="008C0736" w:rsidRPr="00664237">
        <w:rPr>
          <w:sz w:val="22"/>
          <w:szCs w:val="22"/>
        </w:rPr>
        <w:t>.</w:t>
      </w:r>
    </w:p>
    <w:p w14:paraId="1DDA15A8" w14:textId="5A15CD7C" w:rsidR="008C0736" w:rsidRPr="00664237" w:rsidRDefault="008C0736" w:rsidP="008C0736">
      <w:pPr>
        <w:numPr>
          <w:ilvl w:val="1"/>
          <w:numId w:val="9"/>
        </w:numPr>
        <w:spacing w:after="5" w:line="250" w:lineRule="auto"/>
        <w:ind w:right="205" w:hanging="360"/>
        <w:rPr>
          <w:sz w:val="22"/>
          <w:szCs w:val="22"/>
        </w:rPr>
      </w:pPr>
      <w:r w:rsidRPr="00664237">
        <w:rPr>
          <w:sz w:val="22"/>
          <w:szCs w:val="22"/>
        </w:rPr>
        <w:lastRenderedPageBreak/>
        <w:t>For all programmes in the school of Biological and Environmental Science</w:t>
      </w:r>
      <w:r w:rsidR="00E926AB" w:rsidRPr="00664237">
        <w:rPr>
          <w:sz w:val="22"/>
          <w:szCs w:val="22"/>
        </w:rPr>
        <w:t xml:space="preserve"> students who had access to career advice prior to joining their programme at LJMU ranged from </w:t>
      </w:r>
      <w:r w:rsidR="00721306">
        <w:rPr>
          <w:sz w:val="22"/>
          <w:szCs w:val="22"/>
        </w:rPr>
        <w:t>15</w:t>
      </w:r>
      <w:r w:rsidR="00AD326B" w:rsidRPr="00664237">
        <w:rPr>
          <w:sz w:val="22"/>
          <w:szCs w:val="22"/>
        </w:rPr>
        <w:t>%</w:t>
      </w:r>
      <w:r w:rsidRPr="00664237">
        <w:rPr>
          <w:sz w:val="22"/>
          <w:szCs w:val="22"/>
        </w:rPr>
        <w:t xml:space="preserve"> </w:t>
      </w:r>
      <w:r w:rsidR="00AD326B" w:rsidRPr="00664237">
        <w:rPr>
          <w:sz w:val="22"/>
          <w:szCs w:val="22"/>
        </w:rPr>
        <w:t>to</w:t>
      </w:r>
      <w:r w:rsidRPr="00664237">
        <w:rPr>
          <w:sz w:val="22"/>
          <w:szCs w:val="22"/>
        </w:rPr>
        <w:t xml:space="preserve"> </w:t>
      </w:r>
      <w:r w:rsidR="00721306">
        <w:rPr>
          <w:sz w:val="22"/>
          <w:szCs w:val="22"/>
        </w:rPr>
        <w:t>43</w:t>
      </w:r>
      <w:r w:rsidRPr="00664237">
        <w:rPr>
          <w:sz w:val="22"/>
          <w:szCs w:val="22"/>
        </w:rPr>
        <w:t xml:space="preserve">%. </w:t>
      </w:r>
    </w:p>
    <w:p w14:paraId="540AF178" w14:textId="77777777" w:rsidR="0081673E" w:rsidRDefault="0081673E" w:rsidP="0081673E">
      <w:pPr>
        <w:spacing w:after="5" w:line="250" w:lineRule="auto"/>
        <w:ind w:right="205"/>
        <w:rPr>
          <w:sz w:val="22"/>
          <w:szCs w:val="22"/>
        </w:rPr>
      </w:pPr>
    </w:p>
    <w:p w14:paraId="49829510" w14:textId="156E5C6F" w:rsidR="00BC692C" w:rsidRPr="00BF50EF" w:rsidRDefault="00BC692C" w:rsidP="00BC692C">
      <w:pPr>
        <w:spacing w:after="5" w:line="250" w:lineRule="auto"/>
        <w:ind w:right="205"/>
        <w:rPr>
          <w:sz w:val="22"/>
          <w:szCs w:val="22"/>
        </w:rPr>
      </w:pPr>
      <w:r>
        <w:rPr>
          <w:noProof/>
        </w:rPr>
        <w:drawing>
          <wp:inline distT="0" distB="0" distL="0" distR="0" wp14:anchorId="45DCC8FE" wp14:editId="4D986C16">
            <wp:extent cx="5731510" cy="2867025"/>
            <wp:effectExtent l="0" t="0" r="2540" b="9525"/>
            <wp:docPr id="3" name="Chart 3">
              <a:extLst xmlns:a="http://schemas.openxmlformats.org/drawingml/2006/main">
                <a:ext uri="{FF2B5EF4-FFF2-40B4-BE49-F238E27FC236}">
                  <a16:creationId xmlns:a16="http://schemas.microsoft.com/office/drawing/2014/main" id="{61CBD8F9-DDF2-3EF7-E3E0-56B748E9F2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719D84A" w14:textId="10C595FA" w:rsidR="0081673E" w:rsidRDefault="008C0736" w:rsidP="00BF50EF">
      <w:pPr>
        <w:rPr>
          <w:i/>
          <w:iCs/>
          <w:sz w:val="20"/>
          <w:szCs w:val="20"/>
        </w:rPr>
      </w:pPr>
      <w:r w:rsidRPr="008C0736">
        <w:rPr>
          <w:i/>
          <w:iCs/>
          <w:sz w:val="20"/>
          <w:szCs w:val="20"/>
        </w:rPr>
        <w:t xml:space="preserve">Figure 2: </w:t>
      </w:r>
      <w:r w:rsidR="005A3108" w:rsidRPr="005A3108">
        <w:rPr>
          <w:i/>
          <w:iCs/>
          <w:sz w:val="20"/>
          <w:szCs w:val="20"/>
        </w:rPr>
        <w:t>BES programme specific responses from the Careers Readiness survey about access to careers advice in the past. This question is provided to new students only.</w:t>
      </w:r>
    </w:p>
    <w:p w14:paraId="499F709B" w14:textId="77777777" w:rsidR="007C5002" w:rsidRDefault="00FB34F4" w:rsidP="00656E03">
      <w:pPr>
        <w:pStyle w:val="ListParagraph"/>
        <w:numPr>
          <w:ilvl w:val="0"/>
          <w:numId w:val="20"/>
        </w:numPr>
        <w:spacing w:after="5" w:line="250" w:lineRule="auto"/>
        <w:ind w:right="205"/>
        <w:rPr>
          <w:sz w:val="22"/>
          <w:szCs w:val="22"/>
        </w:rPr>
      </w:pPr>
      <w:r>
        <w:rPr>
          <w:sz w:val="22"/>
          <w:szCs w:val="22"/>
        </w:rPr>
        <w:t>Students are surveyed on their a</w:t>
      </w:r>
      <w:r w:rsidR="005B2382">
        <w:rPr>
          <w:sz w:val="22"/>
          <w:szCs w:val="22"/>
        </w:rPr>
        <w:t xml:space="preserve">ccess to career planning and </w:t>
      </w:r>
      <w:r w:rsidR="00EF6430">
        <w:rPr>
          <w:sz w:val="22"/>
          <w:szCs w:val="22"/>
        </w:rPr>
        <w:t>employability activities</w:t>
      </w:r>
      <w:r w:rsidR="00695019" w:rsidRPr="00E63567">
        <w:rPr>
          <w:sz w:val="22"/>
          <w:szCs w:val="22"/>
        </w:rPr>
        <w:t xml:space="preserve"> </w:t>
      </w:r>
      <w:r>
        <w:rPr>
          <w:sz w:val="22"/>
          <w:szCs w:val="22"/>
        </w:rPr>
        <w:t>as part of the UKES</w:t>
      </w:r>
      <w:r w:rsidR="00F12153">
        <w:rPr>
          <w:sz w:val="22"/>
          <w:szCs w:val="22"/>
        </w:rPr>
        <w:t xml:space="preserve"> survey of returning students </w:t>
      </w:r>
      <w:r w:rsidR="00695019" w:rsidRPr="00E63567">
        <w:rPr>
          <w:sz w:val="22"/>
          <w:szCs w:val="22"/>
        </w:rPr>
        <w:t>(Fig</w:t>
      </w:r>
      <w:r w:rsidR="00695019">
        <w:rPr>
          <w:sz w:val="22"/>
          <w:szCs w:val="22"/>
        </w:rPr>
        <w:t>ure</w:t>
      </w:r>
      <w:r w:rsidR="00695019" w:rsidRPr="00E63567">
        <w:rPr>
          <w:sz w:val="22"/>
          <w:szCs w:val="22"/>
        </w:rPr>
        <w:t xml:space="preserve"> 3)</w:t>
      </w:r>
      <w:r w:rsidR="00D909EE">
        <w:rPr>
          <w:sz w:val="22"/>
          <w:szCs w:val="22"/>
        </w:rPr>
        <w:t>.</w:t>
      </w:r>
      <w:r w:rsidR="00D909EE" w:rsidRPr="00D909EE">
        <w:rPr>
          <w:sz w:val="22"/>
          <w:szCs w:val="22"/>
        </w:rPr>
        <w:t xml:space="preserve"> </w:t>
      </w:r>
    </w:p>
    <w:p w14:paraId="2F2BDCFA" w14:textId="4C6DD716" w:rsidR="00695019" w:rsidRPr="007C5002" w:rsidRDefault="00D909EE" w:rsidP="007C5002">
      <w:pPr>
        <w:pStyle w:val="ListParagraph"/>
        <w:numPr>
          <w:ilvl w:val="1"/>
          <w:numId w:val="10"/>
        </w:numPr>
        <w:spacing w:after="5" w:line="250" w:lineRule="auto"/>
        <w:ind w:right="205"/>
        <w:rPr>
          <w:sz w:val="22"/>
          <w:szCs w:val="22"/>
        </w:rPr>
      </w:pPr>
      <w:r w:rsidRPr="007C5002">
        <w:rPr>
          <w:sz w:val="22"/>
          <w:szCs w:val="22"/>
        </w:rPr>
        <w:t>The survey requires students to agree/disagree with a series of statement</w:t>
      </w:r>
      <w:r w:rsidR="00605B25" w:rsidRPr="007C5002">
        <w:rPr>
          <w:sz w:val="22"/>
          <w:szCs w:val="22"/>
        </w:rPr>
        <w:t>s</w:t>
      </w:r>
      <w:r w:rsidR="00B93D6F" w:rsidRPr="007C5002">
        <w:rPr>
          <w:sz w:val="22"/>
          <w:szCs w:val="22"/>
        </w:rPr>
        <w:t xml:space="preserve"> on a range of subjects including employability</w:t>
      </w:r>
      <w:r w:rsidR="00F12153" w:rsidRPr="007C5002">
        <w:rPr>
          <w:sz w:val="22"/>
          <w:szCs w:val="22"/>
        </w:rPr>
        <w:t>. Results should be treated with caution d</w:t>
      </w:r>
      <w:r w:rsidR="00B93D6F" w:rsidRPr="007C5002">
        <w:rPr>
          <w:sz w:val="22"/>
          <w:szCs w:val="22"/>
        </w:rPr>
        <w:t>ue</w:t>
      </w:r>
      <w:r w:rsidR="00F12153" w:rsidRPr="007C5002">
        <w:rPr>
          <w:sz w:val="22"/>
          <w:szCs w:val="22"/>
        </w:rPr>
        <w:t xml:space="preserve"> to </w:t>
      </w:r>
      <w:r w:rsidR="00B93D6F" w:rsidRPr="007C5002">
        <w:rPr>
          <w:sz w:val="22"/>
          <w:szCs w:val="22"/>
        </w:rPr>
        <w:t xml:space="preserve">the </w:t>
      </w:r>
      <w:r w:rsidR="00F12153" w:rsidRPr="007C5002">
        <w:rPr>
          <w:sz w:val="22"/>
          <w:szCs w:val="22"/>
        </w:rPr>
        <w:t>low response rate</w:t>
      </w:r>
      <w:r w:rsidR="00B93D6F" w:rsidRPr="007C5002">
        <w:rPr>
          <w:sz w:val="22"/>
          <w:szCs w:val="22"/>
        </w:rPr>
        <w:t>s</w:t>
      </w:r>
      <w:r w:rsidR="00F12153" w:rsidRPr="007C5002">
        <w:rPr>
          <w:sz w:val="22"/>
          <w:szCs w:val="22"/>
        </w:rPr>
        <w:t xml:space="preserve"> (3%-28%)</w:t>
      </w:r>
      <w:r w:rsidR="00B93D6F" w:rsidRPr="007C5002">
        <w:rPr>
          <w:sz w:val="22"/>
          <w:szCs w:val="22"/>
        </w:rPr>
        <w:t xml:space="preserve"> across all programmes</w:t>
      </w:r>
      <w:r w:rsidR="0061477C" w:rsidRPr="007C5002">
        <w:rPr>
          <w:sz w:val="22"/>
          <w:szCs w:val="22"/>
        </w:rPr>
        <w:t>.</w:t>
      </w:r>
    </w:p>
    <w:p w14:paraId="48D6DFE3" w14:textId="1C71D68E" w:rsidR="00EF6430" w:rsidRDefault="00DD21DF" w:rsidP="007C5002">
      <w:pPr>
        <w:pStyle w:val="ListParagraph"/>
        <w:numPr>
          <w:ilvl w:val="1"/>
          <w:numId w:val="10"/>
        </w:numPr>
        <w:spacing w:after="1149" w:line="259" w:lineRule="auto"/>
        <w:rPr>
          <w:sz w:val="22"/>
          <w:szCs w:val="22"/>
        </w:rPr>
      </w:pPr>
      <w:r>
        <w:rPr>
          <w:sz w:val="22"/>
          <w:szCs w:val="22"/>
        </w:rPr>
        <w:t xml:space="preserve">Perception of access to discuss career plans with academic staff or student futures </w:t>
      </w:r>
      <w:r w:rsidR="00605B25">
        <w:rPr>
          <w:sz w:val="22"/>
          <w:szCs w:val="22"/>
        </w:rPr>
        <w:t>advisors</w:t>
      </w:r>
      <w:r>
        <w:rPr>
          <w:sz w:val="22"/>
          <w:szCs w:val="22"/>
        </w:rPr>
        <w:t xml:space="preserve"> </w:t>
      </w:r>
      <w:r w:rsidR="00605B25">
        <w:rPr>
          <w:sz w:val="22"/>
          <w:szCs w:val="22"/>
        </w:rPr>
        <w:t xml:space="preserve">was </w:t>
      </w:r>
      <w:r>
        <w:rPr>
          <w:sz w:val="22"/>
          <w:szCs w:val="22"/>
        </w:rPr>
        <w:t>variable across the school’s programme</w:t>
      </w:r>
      <w:r w:rsidR="00B00E5B">
        <w:rPr>
          <w:sz w:val="22"/>
          <w:szCs w:val="22"/>
        </w:rPr>
        <w:t xml:space="preserve">s and ranged from </w:t>
      </w:r>
      <w:r w:rsidR="00605B25">
        <w:rPr>
          <w:sz w:val="22"/>
          <w:szCs w:val="22"/>
        </w:rPr>
        <w:t xml:space="preserve">25% </w:t>
      </w:r>
      <w:r w:rsidR="004A0DC2">
        <w:rPr>
          <w:sz w:val="22"/>
          <w:szCs w:val="22"/>
        </w:rPr>
        <w:t>to 100% agreement that they had a chance to discuss career plans.</w:t>
      </w:r>
    </w:p>
    <w:p w14:paraId="0FB46233" w14:textId="44AF28D9" w:rsidR="004A0DC2" w:rsidRDefault="004A0DC2" w:rsidP="007C5002">
      <w:pPr>
        <w:pStyle w:val="ListParagraph"/>
        <w:numPr>
          <w:ilvl w:val="1"/>
          <w:numId w:val="10"/>
        </w:numPr>
        <w:spacing w:after="1149" w:line="259" w:lineRule="auto"/>
        <w:rPr>
          <w:sz w:val="22"/>
          <w:szCs w:val="22"/>
        </w:rPr>
      </w:pPr>
      <w:r>
        <w:rPr>
          <w:sz w:val="22"/>
          <w:szCs w:val="22"/>
        </w:rPr>
        <w:t xml:space="preserve">Response to </w:t>
      </w:r>
      <w:r w:rsidR="00B132BE">
        <w:rPr>
          <w:sz w:val="22"/>
          <w:szCs w:val="22"/>
        </w:rPr>
        <w:t xml:space="preserve">statement on their </w:t>
      </w:r>
      <w:r>
        <w:rPr>
          <w:sz w:val="22"/>
          <w:szCs w:val="22"/>
        </w:rPr>
        <w:t>access t</w:t>
      </w:r>
      <w:r w:rsidR="00B93D6F">
        <w:rPr>
          <w:sz w:val="22"/>
          <w:szCs w:val="22"/>
        </w:rPr>
        <w:t xml:space="preserve">o events and activities was </w:t>
      </w:r>
      <w:r w:rsidR="007C5002">
        <w:rPr>
          <w:sz w:val="22"/>
          <w:szCs w:val="22"/>
        </w:rPr>
        <w:t xml:space="preserve">also variable across the school </w:t>
      </w:r>
      <w:r w:rsidR="00B93D6F">
        <w:rPr>
          <w:sz w:val="22"/>
          <w:szCs w:val="22"/>
        </w:rPr>
        <w:t xml:space="preserve">with </w:t>
      </w:r>
      <w:r w:rsidR="0061477C">
        <w:rPr>
          <w:sz w:val="22"/>
          <w:szCs w:val="22"/>
        </w:rPr>
        <w:t xml:space="preserve">50%-100% agreeing they have access to </w:t>
      </w:r>
      <w:r w:rsidR="007C5002">
        <w:rPr>
          <w:sz w:val="22"/>
          <w:szCs w:val="22"/>
        </w:rPr>
        <w:t>such activities.</w:t>
      </w:r>
    </w:p>
    <w:p w14:paraId="468FA64D" w14:textId="6579AF1F" w:rsidR="00EF6430" w:rsidRPr="00EF6430" w:rsidRDefault="00CB25D5" w:rsidP="00EF6430">
      <w:pPr>
        <w:pStyle w:val="ListParagraph"/>
        <w:numPr>
          <w:ilvl w:val="0"/>
          <w:numId w:val="9"/>
        </w:numPr>
        <w:spacing w:after="100" w:afterAutospacing="1" w:line="259" w:lineRule="auto"/>
        <w:ind w:hanging="369"/>
        <w:rPr>
          <w:i/>
          <w:sz w:val="22"/>
          <w:szCs w:val="22"/>
        </w:rPr>
      </w:pPr>
      <w:r>
        <w:rPr>
          <w:sz w:val="22"/>
          <w:szCs w:val="22"/>
        </w:rPr>
        <w:t>Use of</w:t>
      </w:r>
      <w:r w:rsidR="0080162F">
        <w:rPr>
          <w:sz w:val="22"/>
          <w:szCs w:val="22"/>
        </w:rPr>
        <w:t xml:space="preserve"> Student Futures resources, </w:t>
      </w:r>
      <w:r w:rsidR="00AC0306">
        <w:rPr>
          <w:sz w:val="22"/>
          <w:szCs w:val="22"/>
        </w:rPr>
        <w:t>events, and one-to-one</w:t>
      </w:r>
      <w:r>
        <w:rPr>
          <w:sz w:val="22"/>
          <w:szCs w:val="22"/>
        </w:rPr>
        <w:t xml:space="preserve"> meetings (Figure 4):</w:t>
      </w:r>
    </w:p>
    <w:p w14:paraId="03068E18" w14:textId="1BCD5479" w:rsidR="00EF6430" w:rsidRPr="00E63567" w:rsidRDefault="00EF6430" w:rsidP="007C5002">
      <w:pPr>
        <w:pStyle w:val="ListParagraph"/>
        <w:numPr>
          <w:ilvl w:val="1"/>
          <w:numId w:val="9"/>
        </w:numPr>
        <w:spacing w:after="1149" w:line="259" w:lineRule="auto"/>
        <w:ind w:hanging="370"/>
        <w:rPr>
          <w:sz w:val="22"/>
          <w:szCs w:val="22"/>
        </w:rPr>
      </w:pPr>
      <w:r w:rsidRPr="00E63567">
        <w:rPr>
          <w:sz w:val="22"/>
          <w:szCs w:val="22"/>
        </w:rPr>
        <w:t>Students are surveyed on their participation and use of the careers service provision and resources</w:t>
      </w:r>
      <w:r w:rsidR="007C5002">
        <w:rPr>
          <w:sz w:val="22"/>
          <w:szCs w:val="22"/>
        </w:rPr>
        <w:t xml:space="preserve"> as part of the </w:t>
      </w:r>
      <w:r w:rsidR="000248D0">
        <w:rPr>
          <w:sz w:val="22"/>
          <w:szCs w:val="22"/>
        </w:rPr>
        <w:t>C</w:t>
      </w:r>
      <w:r w:rsidR="007C5002">
        <w:rPr>
          <w:sz w:val="22"/>
          <w:szCs w:val="22"/>
        </w:rPr>
        <w:t>areer</w:t>
      </w:r>
      <w:r w:rsidR="000248D0">
        <w:rPr>
          <w:sz w:val="22"/>
          <w:szCs w:val="22"/>
        </w:rPr>
        <w:t xml:space="preserve"> Readiness Survey</w:t>
      </w:r>
    </w:p>
    <w:p w14:paraId="2D85DE00" w14:textId="65211C6B" w:rsidR="00EF6430" w:rsidRPr="00BE2EF8" w:rsidRDefault="00EF6430" w:rsidP="007C5002">
      <w:pPr>
        <w:pStyle w:val="ListParagraph"/>
        <w:numPr>
          <w:ilvl w:val="1"/>
          <w:numId w:val="9"/>
        </w:numPr>
        <w:spacing w:after="100" w:afterAutospacing="1" w:line="259" w:lineRule="auto"/>
        <w:ind w:hanging="369"/>
        <w:rPr>
          <w:i/>
          <w:sz w:val="22"/>
          <w:szCs w:val="22"/>
        </w:rPr>
      </w:pPr>
      <w:r>
        <w:rPr>
          <w:sz w:val="22"/>
          <w:szCs w:val="22"/>
        </w:rPr>
        <w:t>A</w:t>
      </w:r>
      <w:r w:rsidRPr="00E63567">
        <w:rPr>
          <w:sz w:val="22"/>
          <w:szCs w:val="22"/>
        </w:rPr>
        <w:t>cross the 7 undergraduate programmes</w:t>
      </w:r>
      <w:r>
        <w:rPr>
          <w:sz w:val="22"/>
          <w:szCs w:val="22"/>
        </w:rPr>
        <w:t xml:space="preserve"> there is very little uptake of careers and employability support</w:t>
      </w:r>
      <w:r w:rsidR="001D00EA">
        <w:rPr>
          <w:sz w:val="22"/>
          <w:szCs w:val="22"/>
        </w:rPr>
        <w:t xml:space="preserve"> </w:t>
      </w:r>
      <w:r w:rsidR="00A1343B">
        <w:rPr>
          <w:sz w:val="22"/>
          <w:szCs w:val="22"/>
        </w:rPr>
        <w:t>(</w:t>
      </w:r>
      <w:r w:rsidR="001D00EA">
        <w:rPr>
          <w:sz w:val="22"/>
          <w:szCs w:val="22"/>
        </w:rPr>
        <w:t>&lt;20%</w:t>
      </w:r>
      <w:r w:rsidR="00A1343B">
        <w:rPr>
          <w:sz w:val="22"/>
          <w:szCs w:val="22"/>
        </w:rPr>
        <w:t>)</w:t>
      </w:r>
      <w:r w:rsidR="001D00EA">
        <w:rPr>
          <w:sz w:val="22"/>
          <w:szCs w:val="22"/>
        </w:rPr>
        <w:t xml:space="preserve"> in</w:t>
      </w:r>
      <w:r w:rsidR="00A1343B">
        <w:rPr>
          <w:sz w:val="22"/>
          <w:szCs w:val="22"/>
        </w:rPr>
        <w:t xml:space="preserve"> most programmes for all resources.</w:t>
      </w:r>
    </w:p>
    <w:p w14:paraId="3417723B" w14:textId="67FFBD6E" w:rsidR="00EF6430" w:rsidRPr="004A0F75" w:rsidRDefault="00EF6430" w:rsidP="004A0F75">
      <w:pPr>
        <w:pStyle w:val="ListParagraph"/>
        <w:numPr>
          <w:ilvl w:val="1"/>
          <w:numId w:val="9"/>
        </w:numPr>
        <w:spacing w:after="100" w:afterAutospacing="1" w:line="259" w:lineRule="auto"/>
        <w:ind w:hanging="369"/>
        <w:rPr>
          <w:i/>
          <w:sz w:val="22"/>
          <w:szCs w:val="22"/>
        </w:rPr>
      </w:pPr>
      <w:r>
        <w:rPr>
          <w:sz w:val="22"/>
          <w:szCs w:val="22"/>
        </w:rPr>
        <w:t xml:space="preserve">Greatest use of support </w:t>
      </w:r>
      <w:proofErr w:type="gramStart"/>
      <w:r>
        <w:rPr>
          <w:sz w:val="22"/>
          <w:szCs w:val="22"/>
        </w:rPr>
        <w:t>are</w:t>
      </w:r>
      <w:proofErr w:type="gramEnd"/>
      <w:r>
        <w:rPr>
          <w:sz w:val="22"/>
          <w:szCs w:val="22"/>
        </w:rPr>
        <w:t xml:space="preserve"> 1:1 </w:t>
      </w:r>
      <w:r w:rsidR="00A1343B">
        <w:rPr>
          <w:sz w:val="22"/>
          <w:szCs w:val="22"/>
        </w:rPr>
        <w:t>meetings with advisors</w:t>
      </w:r>
      <w:r>
        <w:rPr>
          <w:sz w:val="22"/>
          <w:szCs w:val="22"/>
        </w:rPr>
        <w:t>.</w:t>
      </w:r>
    </w:p>
    <w:p w14:paraId="42B02D43" w14:textId="6D3D95C4" w:rsidR="00CD3319" w:rsidRDefault="001703F7" w:rsidP="00695019">
      <w:pPr>
        <w:spacing w:after="100" w:afterAutospacing="1" w:line="259" w:lineRule="auto"/>
        <w:rPr>
          <w:iCs/>
          <w:sz w:val="22"/>
          <w:szCs w:val="22"/>
        </w:rPr>
      </w:pPr>
      <w:r>
        <w:rPr>
          <w:iCs/>
          <w:noProof/>
          <w:sz w:val="22"/>
          <w:szCs w:val="22"/>
        </w:rPr>
        <w:lastRenderedPageBreak/>
        <w:drawing>
          <wp:inline distT="0" distB="0" distL="0" distR="0" wp14:anchorId="6EA78280" wp14:editId="0C097F62">
            <wp:extent cx="4038083" cy="4648200"/>
            <wp:effectExtent l="0" t="0" r="635" b="0"/>
            <wp:docPr id="7" name="Picture 7" descr="A screen shot of a grap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 shot of a graph&#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4046045" cy="4657365"/>
                    </a:xfrm>
                    <a:prstGeom prst="rect">
                      <a:avLst/>
                    </a:prstGeom>
                  </pic:spPr>
                </pic:pic>
              </a:graphicData>
            </a:graphic>
          </wp:inline>
        </w:drawing>
      </w:r>
    </w:p>
    <w:p w14:paraId="6E73A814" w14:textId="5AADA2F0" w:rsidR="00CD3319" w:rsidRDefault="00CD3319" w:rsidP="00CD3319">
      <w:pPr>
        <w:rPr>
          <w:i/>
          <w:iCs/>
          <w:sz w:val="20"/>
          <w:szCs w:val="20"/>
        </w:rPr>
      </w:pPr>
      <w:r>
        <w:rPr>
          <w:i/>
          <w:iCs/>
          <w:sz w:val="20"/>
          <w:szCs w:val="20"/>
        </w:rPr>
        <w:t>Figure 3</w:t>
      </w:r>
      <w:r w:rsidRPr="00DD112B">
        <w:rPr>
          <w:i/>
          <w:iCs/>
          <w:sz w:val="20"/>
          <w:szCs w:val="20"/>
        </w:rPr>
        <w:t>:</w:t>
      </w:r>
      <w:r>
        <w:rPr>
          <w:i/>
          <w:iCs/>
          <w:sz w:val="20"/>
          <w:szCs w:val="20"/>
        </w:rPr>
        <w:t xml:space="preserve"> </w:t>
      </w:r>
      <w:r w:rsidR="00E24129">
        <w:rPr>
          <w:i/>
          <w:iCs/>
          <w:sz w:val="20"/>
          <w:szCs w:val="20"/>
        </w:rPr>
        <w:t>Programme level responses to relevant employability statements from the 2022/23 UKES survey of returning students</w:t>
      </w:r>
      <w:r w:rsidR="00506197">
        <w:rPr>
          <w:i/>
          <w:iCs/>
          <w:sz w:val="20"/>
          <w:szCs w:val="20"/>
        </w:rPr>
        <w:t xml:space="preserve"> (L5 only)</w:t>
      </w:r>
      <w:r w:rsidR="00E24129">
        <w:rPr>
          <w:i/>
          <w:iCs/>
          <w:sz w:val="20"/>
          <w:szCs w:val="20"/>
        </w:rPr>
        <w:t xml:space="preserve">. </w:t>
      </w:r>
      <w:r w:rsidR="00C124CF">
        <w:rPr>
          <w:i/>
          <w:iCs/>
          <w:sz w:val="20"/>
          <w:szCs w:val="20"/>
        </w:rPr>
        <w:t xml:space="preserve">Respondents are asked to rate their agreement with specific statements. </w:t>
      </w:r>
    </w:p>
    <w:p w14:paraId="71F02CB4" w14:textId="77777777" w:rsidR="00C124CF" w:rsidRDefault="00C124CF" w:rsidP="00CD3319">
      <w:pPr>
        <w:rPr>
          <w:i/>
          <w:iCs/>
          <w:sz w:val="20"/>
          <w:szCs w:val="20"/>
        </w:rPr>
      </w:pPr>
    </w:p>
    <w:p w14:paraId="0EDF5D1B" w14:textId="41463258" w:rsidR="009750C9" w:rsidRDefault="001703F7" w:rsidP="00CD3319">
      <w:pPr>
        <w:rPr>
          <w:sz w:val="20"/>
          <w:szCs w:val="20"/>
        </w:rPr>
      </w:pPr>
      <w:r>
        <w:rPr>
          <w:iCs/>
          <w:noProof/>
          <w:sz w:val="22"/>
          <w:szCs w:val="22"/>
        </w:rPr>
        <w:drawing>
          <wp:inline distT="0" distB="0" distL="0" distR="0" wp14:anchorId="3D063083" wp14:editId="79F22036">
            <wp:extent cx="6037077" cy="2790825"/>
            <wp:effectExtent l="0" t="0" r="1905" b="0"/>
            <wp:docPr id="6" name="Picture 6" descr="A picture containing text, screensho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creenshot, diagram&#10;&#10;Description automatically generated"/>
                    <pic:cNvPicPr/>
                  </pic:nvPicPr>
                  <pic:blipFill rotWithShape="1">
                    <a:blip r:embed="rId15" cstate="print">
                      <a:extLst>
                        <a:ext uri="{28A0092B-C50C-407E-A947-70E740481C1C}">
                          <a14:useLocalDpi xmlns:a14="http://schemas.microsoft.com/office/drawing/2010/main" val="0"/>
                        </a:ext>
                      </a:extLst>
                    </a:blip>
                    <a:srcRect l="1329" t="12780" r="10592" b="2602"/>
                    <a:stretch/>
                  </pic:blipFill>
                  <pic:spPr bwMode="auto">
                    <a:xfrm>
                      <a:off x="0" y="0"/>
                      <a:ext cx="6039301" cy="2791853"/>
                    </a:xfrm>
                    <a:prstGeom prst="rect">
                      <a:avLst/>
                    </a:prstGeom>
                    <a:ln>
                      <a:noFill/>
                    </a:ln>
                    <a:extLst>
                      <a:ext uri="{53640926-AAD7-44D8-BBD7-CCE9431645EC}">
                        <a14:shadowObscured xmlns:a14="http://schemas.microsoft.com/office/drawing/2010/main"/>
                      </a:ext>
                    </a:extLst>
                  </pic:spPr>
                </pic:pic>
              </a:graphicData>
            </a:graphic>
          </wp:inline>
        </w:drawing>
      </w:r>
    </w:p>
    <w:p w14:paraId="737FBAEB" w14:textId="1DAE7FC2" w:rsidR="001703F7" w:rsidRDefault="001703F7" w:rsidP="001703F7">
      <w:pPr>
        <w:rPr>
          <w:i/>
          <w:iCs/>
          <w:sz w:val="20"/>
          <w:szCs w:val="20"/>
        </w:rPr>
      </w:pPr>
      <w:r>
        <w:rPr>
          <w:i/>
          <w:iCs/>
          <w:sz w:val="20"/>
          <w:szCs w:val="20"/>
        </w:rPr>
        <w:t xml:space="preserve">Figure </w:t>
      </w:r>
      <w:r>
        <w:rPr>
          <w:i/>
          <w:iCs/>
          <w:sz w:val="20"/>
          <w:szCs w:val="20"/>
        </w:rPr>
        <w:t>4</w:t>
      </w:r>
      <w:r w:rsidRPr="00DD112B">
        <w:rPr>
          <w:i/>
          <w:iCs/>
          <w:sz w:val="20"/>
          <w:szCs w:val="20"/>
        </w:rPr>
        <w:t>:</w:t>
      </w:r>
      <w:r>
        <w:rPr>
          <w:i/>
          <w:iCs/>
          <w:sz w:val="20"/>
          <w:szCs w:val="20"/>
        </w:rPr>
        <w:t xml:space="preserve"> </w:t>
      </w:r>
      <w:r w:rsidR="00CF7D33">
        <w:rPr>
          <w:i/>
          <w:iCs/>
          <w:sz w:val="20"/>
          <w:szCs w:val="20"/>
        </w:rPr>
        <w:t xml:space="preserve">Programme level uptake of Student Futures </w:t>
      </w:r>
      <w:r w:rsidR="00C1710A">
        <w:rPr>
          <w:i/>
          <w:iCs/>
          <w:sz w:val="20"/>
          <w:szCs w:val="20"/>
        </w:rPr>
        <w:t>resources</w:t>
      </w:r>
      <w:r w:rsidR="00CF7D33">
        <w:rPr>
          <w:i/>
          <w:iCs/>
          <w:sz w:val="20"/>
          <w:szCs w:val="20"/>
        </w:rPr>
        <w:t xml:space="preserve"> and </w:t>
      </w:r>
      <w:r w:rsidR="00C1710A">
        <w:rPr>
          <w:i/>
          <w:iCs/>
          <w:sz w:val="20"/>
          <w:szCs w:val="20"/>
        </w:rPr>
        <w:t>events by returning students. Data collected as part of the Career Readiness Survey.</w:t>
      </w:r>
    </w:p>
    <w:p w14:paraId="79482EEA" w14:textId="77777777" w:rsidR="008B0140" w:rsidRDefault="008B0140" w:rsidP="008B0140">
      <w:pPr>
        <w:pStyle w:val="Heading1"/>
        <w:ind w:left="-5"/>
      </w:pPr>
      <w:r>
        <w:lastRenderedPageBreak/>
        <w:t xml:space="preserve">Activities </w:t>
      </w:r>
    </w:p>
    <w:p w14:paraId="613CC184" w14:textId="77777777" w:rsidR="008B0140" w:rsidRPr="005B6EEE" w:rsidRDefault="008B0140" w:rsidP="008B0140">
      <w:pPr>
        <w:spacing w:after="110"/>
        <w:ind w:right="205"/>
        <w:rPr>
          <w:sz w:val="22"/>
          <w:szCs w:val="22"/>
        </w:rPr>
      </w:pPr>
      <w:r w:rsidRPr="005B6EEE">
        <w:rPr>
          <w:sz w:val="22"/>
          <w:szCs w:val="22"/>
        </w:rPr>
        <w:t xml:space="preserve">Activities within the school were provided by Student Advancement or within each of the programmes. </w:t>
      </w:r>
    </w:p>
    <w:p w14:paraId="72D8BE31" w14:textId="77777777" w:rsidR="008B0140" w:rsidRDefault="008B0140" w:rsidP="008B0140">
      <w:pPr>
        <w:pStyle w:val="Heading2"/>
        <w:ind w:left="-5"/>
      </w:pPr>
      <w:r>
        <w:t xml:space="preserve">Student Advancement Activities </w:t>
      </w:r>
    </w:p>
    <w:p w14:paraId="00054475" w14:textId="6778D880" w:rsidR="008B0140" w:rsidRPr="005B6EEE" w:rsidRDefault="008B0140" w:rsidP="008B0140">
      <w:pPr>
        <w:spacing w:after="126"/>
        <w:ind w:right="205"/>
        <w:rPr>
          <w:sz w:val="22"/>
          <w:szCs w:val="22"/>
        </w:rPr>
      </w:pPr>
      <w:r w:rsidRPr="005B6EEE">
        <w:rPr>
          <w:sz w:val="22"/>
          <w:szCs w:val="22"/>
        </w:rPr>
        <w:t xml:space="preserve">Activities and sessions provided by Student advancement took the form of </w:t>
      </w:r>
      <w:r w:rsidR="005B6EEE">
        <w:rPr>
          <w:sz w:val="22"/>
          <w:szCs w:val="22"/>
        </w:rPr>
        <w:t xml:space="preserve">in-person, </w:t>
      </w:r>
      <w:r w:rsidRPr="005B6EEE">
        <w:rPr>
          <w:sz w:val="22"/>
          <w:szCs w:val="22"/>
        </w:rPr>
        <w:t xml:space="preserve">online and recorded events, online resources, and 1:1 </w:t>
      </w:r>
      <w:proofErr w:type="gramStart"/>
      <w:r w:rsidRPr="005B6EEE">
        <w:rPr>
          <w:sz w:val="22"/>
          <w:szCs w:val="22"/>
        </w:rPr>
        <w:t>appointments</w:t>
      </w:r>
      <w:proofErr w:type="gramEnd"/>
      <w:r w:rsidRPr="005B6EEE">
        <w:rPr>
          <w:sz w:val="22"/>
          <w:szCs w:val="22"/>
        </w:rPr>
        <w:t xml:space="preserve"> </w:t>
      </w:r>
    </w:p>
    <w:p w14:paraId="651FEA48" w14:textId="033FC6EB" w:rsidR="008B0140" w:rsidRPr="008B0140" w:rsidRDefault="008B0140" w:rsidP="00656E03">
      <w:pPr>
        <w:pStyle w:val="ListParagraph"/>
        <w:numPr>
          <w:ilvl w:val="0"/>
          <w:numId w:val="19"/>
        </w:numPr>
        <w:spacing w:after="0" w:line="259" w:lineRule="auto"/>
        <w:ind w:right="205"/>
        <w:rPr>
          <w:sz w:val="22"/>
          <w:szCs w:val="22"/>
        </w:rPr>
      </w:pPr>
      <w:r w:rsidRPr="008B0140">
        <w:rPr>
          <w:sz w:val="22"/>
          <w:szCs w:val="22"/>
        </w:rPr>
        <w:t>There were several</w:t>
      </w:r>
      <w:r w:rsidR="00B729BA">
        <w:rPr>
          <w:sz w:val="22"/>
          <w:szCs w:val="22"/>
        </w:rPr>
        <w:t xml:space="preserve"> resources and</w:t>
      </w:r>
      <w:r w:rsidRPr="008B0140">
        <w:rPr>
          <w:sz w:val="22"/>
          <w:szCs w:val="22"/>
        </w:rPr>
        <w:t xml:space="preserve"> careers fairs provided for the students in Biological and Environmental Sciences </w:t>
      </w:r>
    </w:p>
    <w:p w14:paraId="0671E620" w14:textId="6841DE03" w:rsidR="008B0140" w:rsidRPr="008B0140" w:rsidRDefault="008B0140" w:rsidP="008B0140">
      <w:pPr>
        <w:pStyle w:val="ListParagraph"/>
        <w:numPr>
          <w:ilvl w:val="1"/>
          <w:numId w:val="10"/>
        </w:numPr>
        <w:spacing w:after="0" w:line="259" w:lineRule="auto"/>
        <w:ind w:right="205"/>
        <w:rPr>
          <w:sz w:val="22"/>
          <w:szCs w:val="22"/>
        </w:rPr>
      </w:pPr>
      <w:r w:rsidRPr="008B0140">
        <w:rPr>
          <w:sz w:val="22"/>
          <w:szCs w:val="22"/>
        </w:rPr>
        <w:t xml:space="preserve">There was intervention with the programmes at each level in the form of Future Focus and </w:t>
      </w:r>
      <w:proofErr w:type="spellStart"/>
      <w:r w:rsidR="002E247D">
        <w:rPr>
          <w:sz w:val="22"/>
          <w:szCs w:val="22"/>
        </w:rPr>
        <w:t>CareerZone</w:t>
      </w:r>
      <w:proofErr w:type="spellEnd"/>
      <w:r w:rsidR="002E247D">
        <w:rPr>
          <w:sz w:val="22"/>
          <w:szCs w:val="22"/>
        </w:rPr>
        <w:t xml:space="preserve"> 24/7 Skills Checker</w:t>
      </w:r>
      <w:r w:rsidRPr="008B0140">
        <w:rPr>
          <w:sz w:val="22"/>
          <w:szCs w:val="22"/>
        </w:rPr>
        <w:t xml:space="preserve"> </w:t>
      </w:r>
    </w:p>
    <w:p w14:paraId="5A95FC2A" w14:textId="7EAE6454" w:rsidR="008B0140" w:rsidRDefault="00247336" w:rsidP="008B0140">
      <w:pPr>
        <w:pStyle w:val="ListParagraph"/>
        <w:numPr>
          <w:ilvl w:val="1"/>
          <w:numId w:val="10"/>
        </w:numPr>
        <w:spacing w:after="0" w:line="259" w:lineRule="auto"/>
        <w:ind w:right="205"/>
        <w:rPr>
          <w:sz w:val="22"/>
          <w:szCs w:val="22"/>
        </w:rPr>
      </w:pPr>
      <w:r>
        <w:rPr>
          <w:sz w:val="22"/>
          <w:szCs w:val="22"/>
        </w:rPr>
        <w:t xml:space="preserve">Extra-curricular careers events in </w:t>
      </w:r>
      <w:r>
        <w:rPr>
          <w:sz w:val="22"/>
          <w:szCs w:val="22"/>
        </w:rPr>
        <w:t>Climate Change</w:t>
      </w:r>
      <w:r>
        <w:rPr>
          <w:sz w:val="22"/>
          <w:szCs w:val="22"/>
        </w:rPr>
        <w:t>, Forensic Anthro</w:t>
      </w:r>
      <w:r w:rsidR="00583193">
        <w:rPr>
          <w:sz w:val="22"/>
          <w:szCs w:val="22"/>
        </w:rPr>
        <w:t xml:space="preserve">pology, </w:t>
      </w:r>
      <w:r>
        <w:rPr>
          <w:sz w:val="22"/>
          <w:szCs w:val="22"/>
        </w:rPr>
        <w:t>Geography, and Wildlife Conservation</w:t>
      </w:r>
      <w:r w:rsidR="00583193">
        <w:rPr>
          <w:sz w:val="22"/>
          <w:szCs w:val="22"/>
        </w:rPr>
        <w:t>.</w:t>
      </w:r>
    </w:p>
    <w:p w14:paraId="12392970" w14:textId="570C28C7" w:rsidR="00583193" w:rsidRPr="008B0140" w:rsidRDefault="00583193" w:rsidP="008B0140">
      <w:pPr>
        <w:pStyle w:val="ListParagraph"/>
        <w:numPr>
          <w:ilvl w:val="1"/>
          <w:numId w:val="10"/>
        </w:numPr>
        <w:spacing w:after="0" w:line="259" w:lineRule="auto"/>
        <w:ind w:right="205"/>
        <w:rPr>
          <w:sz w:val="22"/>
          <w:szCs w:val="22"/>
        </w:rPr>
      </w:pPr>
      <w:r>
        <w:rPr>
          <w:sz w:val="22"/>
          <w:szCs w:val="22"/>
        </w:rPr>
        <w:t xml:space="preserve">In-curricula careers events in the Biosciences module </w:t>
      </w:r>
    </w:p>
    <w:p w14:paraId="46F7CD58" w14:textId="298D82B2" w:rsidR="008B0140" w:rsidRDefault="008B0140" w:rsidP="008B0140">
      <w:pPr>
        <w:pStyle w:val="ListParagraph"/>
        <w:numPr>
          <w:ilvl w:val="1"/>
          <w:numId w:val="10"/>
        </w:numPr>
        <w:spacing w:after="0" w:line="259" w:lineRule="auto"/>
        <w:ind w:right="205"/>
        <w:rPr>
          <w:sz w:val="22"/>
          <w:szCs w:val="22"/>
        </w:rPr>
      </w:pPr>
      <w:r w:rsidRPr="008B0140">
        <w:rPr>
          <w:sz w:val="22"/>
          <w:szCs w:val="22"/>
        </w:rPr>
        <w:t xml:space="preserve">More general activities included: a </w:t>
      </w:r>
      <w:r w:rsidR="0052258D" w:rsidRPr="0052258D">
        <w:rPr>
          <w:sz w:val="22"/>
          <w:szCs w:val="22"/>
        </w:rPr>
        <w:t xml:space="preserve">Biomedical Science, Biochemistry and Biotechnology </w:t>
      </w:r>
      <w:r w:rsidR="00B57B23">
        <w:rPr>
          <w:sz w:val="22"/>
          <w:szCs w:val="22"/>
        </w:rPr>
        <w:t>event</w:t>
      </w:r>
      <w:r w:rsidRPr="008B0140">
        <w:rPr>
          <w:sz w:val="22"/>
          <w:szCs w:val="22"/>
        </w:rPr>
        <w:t xml:space="preserve"> (for SCS); </w:t>
      </w:r>
      <w:r w:rsidR="007739BD">
        <w:rPr>
          <w:sz w:val="22"/>
          <w:szCs w:val="22"/>
        </w:rPr>
        <w:t xml:space="preserve">Cosmetic Science Industry event </w:t>
      </w:r>
      <w:r w:rsidR="005122D8">
        <w:rPr>
          <w:sz w:val="22"/>
          <w:szCs w:val="22"/>
        </w:rPr>
        <w:t>(SCS)</w:t>
      </w:r>
      <w:r w:rsidR="00527F00">
        <w:rPr>
          <w:sz w:val="22"/>
          <w:szCs w:val="22"/>
        </w:rPr>
        <w:t xml:space="preserve">; </w:t>
      </w:r>
      <w:r w:rsidR="00527F00" w:rsidRPr="00527F00">
        <w:rPr>
          <w:sz w:val="22"/>
          <w:szCs w:val="22"/>
        </w:rPr>
        <w:t>Careers in Cardiac Science Event</w:t>
      </w:r>
      <w:r w:rsidR="00527F00">
        <w:rPr>
          <w:sz w:val="22"/>
          <w:szCs w:val="22"/>
        </w:rPr>
        <w:t xml:space="preserve"> (SCS);</w:t>
      </w:r>
      <w:r w:rsidR="005122D8">
        <w:rPr>
          <w:sz w:val="22"/>
          <w:szCs w:val="22"/>
        </w:rPr>
        <w:t xml:space="preserve"> </w:t>
      </w:r>
      <w:r w:rsidRPr="008B0140">
        <w:rPr>
          <w:sz w:val="22"/>
          <w:szCs w:val="22"/>
        </w:rPr>
        <w:t>Sports and Volunteering Careers Fair (for SCS); General Recruitment Fair (all LJMU)</w:t>
      </w:r>
      <w:r w:rsidR="00583193">
        <w:rPr>
          <w:sz w:val="22"/>
          <w:szCs w:val="22"/>
        </w:rPr>
        <w:t>, and Green Careers Fair (all LJMU)</w:t>
      </w:r>
      <w:r w:rsidR="00852DD3">
        <w:rPr>
          <w:sz w:val="22"/>
          <w:szCs w:val="22"/>
        </w:rPr>
        <w:t>, Grad Academy (L6 all LJMU)</w:t>
      </w:r>
    </w:p>
    <w:p w14:paraId="32188CBC" w14:textId="5AA5DD2F" w:rsidR="006D750B" w:rsidRDefault="006D750B" w:rsidP="008B0140">
      <w:pPr>
        <w:pStyle w:val="ListParagraph"/>
        <w:numPr>
          <w:ilvl w:val="1"/>
          <w:numId w:val="10"/>
        </w:numPr>
        <w:spacing w:after="0" w:line="259" w:lineRule="auto"/>
        <w:ind w:right="205"/>
        <w:rPr>
          <w:sz w:val="22"/>
          <w:szCs w:val="22"/>
        </w:rPr>
      </w:pPr>
      <w:r>
        <w:rPr>
          <w:sz w:val="22"/>
          <w:szCs w:val="22"/>
        </w:rPr>
        <w:t xml:space="preserve">Students were encouraged by programme teams to engage with </w:t>
      </w:r>
      <w:proofErr w:type="spellStart"/>
      <w:r w:rsidR="001F1481">
        <w:rPr>
          <w:sz w:val="22"/>
          <w:szCs w:val="22"/>
        </w:rPr>
        <w:t>CareerZone</w:t>
      </w:r>
      <w:proofErr w:type="spellEnd"/>
      <w:r w:rsidR="001F1481">
        <w:rPr>
          <w:sz w:val="22"/>
          <w:szCs w:val="22"/>
        </w:rPr>
        <w:t xml:space="preserve"> 24/7 and one-to-one appointments with careers advisors.</w:t>
      </w:r>
    </w:p>
    <w:p w14:paraId="683240DA" w14:textId="085ACFDD" w:rsidR="001F1481" w:rsidRPr="008B0140" w:rsidRDefault="001F1481" w:rsidP="008B0140">
      <w:pPr>
        <w:pStyle w:val="ListParagraph"/>
        <w:numPr>
          <w:ilvl w:val="1"/>
          <w:numId w:val="10"/>
        </w:numPr>
        <w:spacing w:after="0" w:line="259" w:lineRule="auto"/>
        <w:ind w:right="205"/>
        <w:rPr>
          <w:sz w:val="22"/>
          <w:szCs w:val="22"/>
        </w:rPr>
      </w:pPr>
      <w:r>
        <w:rPr>
          <w:sz w:val="22"/>
          <w:szCs w:val="22"/>
        </w:rPr>
        <w:t xml:space="preserve">Laura Aldridge (Student Futures) joined </w:t>
      </w:r>
      <w:r w:rsidR="005E2DAD">
        <w:rPr>
          <w:sz w:val="22"/>
          <w:szCs w:val="22"/>
        </w:rPr>
        <w:t xml:space="preserve">the BES away day to </w:t>
      </w:r>
      <w:r w:rsidR="00012495">
        <w:rPr>
          <w:sz w:val="22"/>
          <w:szCs w:val="22"/>
        </w:rPr>
        <w:t xml:space="preserve">give a talk on career planning. </w:t>
      </w:r>
    </w:p>
    <w:p w14:paraId="07E84408" w14:textId="63E062AF" w:rsidR="001703F7" w:rsidRDefault="00C1710A" w:rsidP="00C1710A">
      <w:pPr>
        <w:pStyle w:val="Heading2"/>
      </w:pPr>
      <w:r>
        <w:t>Placements</w:t>
      </w:r>
    </w:p>
    <w:p w14:paraId="7653269B" w14:textId="77777777" w:rsidR="001B6B2D" w:rsidRDefault="00CA7DB6" w:rsidP="001B6B2D">
      <w:pPr>
        <w:rPr>
          <w:sz w:val="22"/>
          <w:szCs w:val="22"/>
        </w:rPr>
      </w:pPr>
      <w:r w:rsidRPr="001B6B2D">
        <w:rPr>
          <w:sz w:val="22"/>
          <w:szCs w:val="22"/>
        </w:rPr>
        <w:t>A total</w:t>
      </w:r>
      <w:r w:rsidR="00930A63" w:rsidRPr="001B6B2D">
        <w:rPr>
          <w:sz w:val="22"/>
          <w:szCs w:val="22"/>
        </w:rPr>
        <w:t xml:space="preserve"> of 10 students undertook a sandwich year placement </w:t>
      </w:r>
      <w:r w:rsidR="0034129B" w:rsidRPr="001B6B2D">
        <w:rPr>
          <w:sz w:val="22"/>
          <w:szCs w:val="22"/>
        </w:rPr>
        <w:t xml:space="preserve">between L5 and L6 </w:t>
      </w:r>
      <w:r w:rsidR="00930A63" w:rsidRPr="001B6B2D">
        <w:rPr>
          <w:sz w:val="22"/>
          <w:szCs w:val="22"/>
        </w:rPr>
        <w:t xml:space="preserve">and </w:t>
      </w:r>
      <w:r w:rsidR="0034129B" w:rsidRPr="001B6B2D">
        <w:rPr>
          <w:sz w:val="22"/>
          <w:szCs w:val="22"/>
        </w:rPr>
        <w:t xml:space="preserve">23 students undertook shorter placements </w:t>
      </w:r>
      <w:r w:rsidR="00A2790C" w:rsidRPr="001B6B2D">
        <w:rPr>
          <w:sz w:val="22"/>
          <w:szCs w:val="22"/>
        </w:rPr>
        <w:t>during the summer and to</w:t>
      </w:r>
      <w:r w:rsidR="003C69B7" w:rsidRPr="001B6B2D">
        <w:rPr>
          <w:sz w:val="22"/>
          <w:szCs w:val="22"/>
        </w:rPr>
        <w:t>ok the L6 work-based learning module</w:t>
      </w:r>
      <w:r w:rsidR="00077B39" w:rsidRPr="001B6B2D">
        <w:rPr>
          <w:sz w:val="22"/>
          <w:szCs w:val="22"/>
        </w:rPr>
        <w:t>.</w:t>
      </w:r>
    </w:p>
    <w:p w14:paraId="15CD2077" w14:textId="4C34506C" w:rsidR="00B93CD4" w:rsidRDefault="00B93CD4" w:rsidP="00D63A83">
      <w:pPr>
        <w:pStyle w:val="ListParagraph"/>
        <w:numPr>
          <w:ilvl w:val="0"/>
          <w:numId w:val="14"/>
        </w:numPr>
        <w:rPr>
          <w:sz w:val="22"/>
          <w:szCs w:val="22"/>
        </w:rPr>
      </w:pPr>
      <w:r>
        <w:rPr>
          <w:sz w:val="22"/>
          <w:szCs w:val="22"/>
        </w:rPr>
        <w:t>Uptake of placements remains low across the school.</w:t>
      </w:r>
    </w:p>
    <w:p w14:paraId="73F8359B" w14:textId="47E420DA" w:rsidR="00CA7DB6" w:rsidRDefault="001D29D5" w:rsidP="00D63A83">
      <w:pPr>
        <w:pStyle w:val="ListParagraph"/>
        <w:numPr>
          <w:ilvl w:val="0"/>
          <w:numId w:val="14"/>
        </w:numPr>
        <w:rPr>
          <w:sz w:val="22"/>
          <w:szCs w:val="22"/>
        </w:rPr>
      </w:pPr>
      <w:r w:rsidRPr="001B6B2D">
        <w:rPr>
          <w:sz w:val="22"/>
          <w:szCs w:val="22"/>
        </w:rPr>
        <w:t>Sandwich year placement number across the school decreased from 202</w:t>
      </w:r>
      <w:r w:rsidR="001B6B2D" w:rsidRPr="001B6B2D">
        <w:rPr>
          <w:sz w:val="22"/>
          <w:szCs w:val="22"/>
        </w:rPr>
        <w:t>1-22</w:t>
      </w:r>
      <w:r w:rsidR="001B6B2D">
        <w:rPr>
          <w:sz w:val="22"/>
          <w:szCs w:val="22"/>
        </w:rPr>
        <w:t xml:space="preserve"> </w:t>
      </w:r>
      <w:r w:rsidR="00E76DEB">
        <w:rPr>
          <w:sz w:val="22"/>
          <w:szCs w:val="22"/>
        </w:rPr>
        <w:t>during which 13 students took sandwich years.</w:t>
      </w:r>
    </w:p>
    <w:p w14:paraId="5AAAC86F" w14:textId="3A5EA359" w:rsidR="00E76DEB" w:rsidRDefault="00E76DEB" w:rsidP="00D63A83">
      <w:pPr>
        <w:pStyle w:val="ListParagraph"/>
        <w:numPr>
          <w:ilvl w:val="0"/>
          <w:numId w:val="14"/>
        </w:numPr>
        <w:rPr>
          <w:sz w:val="22"/>
          <w:szCs w:val="22"/>
        </w:rPr>
      </w:pPr>
      <w:r>
        <w:rPr>
          <w:sz w:val="22"/>
          <w:szCs w:val="22"/>
        </w:rPr>
        <w:t xml:space="preserve">The number of students taking </w:t>
      </w:r>
      <w:r w:rsidR="00A5116D">
        <w:rPr>
          <w:sz w:val="22"/>
          <w:szCs w:val="22"/>
        </w:rPr>
        <w:t xml:space="preserve">shorter placements and the work-based learning module </w:t>
      </w:r>
      <w:r w:rsidR="004875AC">
        <w:rPr>
          <w:sz w:val="22"/>
          <w:szCs w:val="22"/>
        </w:rPr>
        <w:t>increased from 10 in 2021-22.</w:t>
      </w:r>
    </w:p>
    <w:p w14:paraId="2290405F" w14:textId="6F8556F9" w:rsidR="004875AC" w:rsidRDefault="004875AC" w:rsidP="00D63A83">
      <w:pPr>
        <w:pStyle w:val="ListParagraph"/>
        <w:numPr>
          <w:ilvl w:val="0"/>
          <w:numId w:val="14"/>
        </w:numPr>
        <w:rPr>
          <w:sz w:val="22"/>
          <w:szCs w:val="22"/>
        </w:rPr>
      </w:pPr>
      <w:r>
        <w:rPr>
          <w:sz w:val="22"/>
          <w:szCs w:val="22"/>
        </w:rPr>
        <w:t xml:space="preserve">No students from the Environmental Sciences </w:t>
      </w:r>
      <w:r>
        <w:rPr>
          <w:sz w:val="22"/>
          <w:szCs w:val="22"/>
        </w:rPr>
        <w:t xml:space="preserve">subject area </w:t>
      </w:r>
      <w:r>
        <w:rPr>
          <w:sz w:val="22"/>
          <w:szCs w:val="22"/>
        </w:rPr>
        <w:t>(Geography and Climate Change) took placements</w:t>
      </w:r>
      <w:r w:rsidR="006E30EE">
        <w:rPr>
          <w:sz w:val="22"/>
          <w:szCs w:val="22"/>
        </w:rPr>
        <w:t xml:space="preserve"> in this academic year</w:t>
      </w:r>
      <w:r w:rsidR="00D75B12">
        <w:rPr>
          <w:sz w:val="22"/>
          <w:szCs w:val="22"/>
        </w:rPr>
        <w:t xml:space="preserve"> or last.</w:t>
      </w:r>
    </w:p>
    <w:p w14:paraId="69F15CCB" w14:textId="77777777" w:rsidR="0081673E" w:rsidRPr="0081673E" w:rsidRDefault="0081673E" w:rsidP="0081673E">
      <w:pPr>
        <w:rPr>
          <w:sz w:val="22"/>
          <w:szCs w:val="22"/>
        </w:rPr>
      </w:pPr>
    </w:p>
    <w:tbl>
      <w:tblPr>
        <w:tblStyle w:val="TableGrid"/>
        <w:tblW w:w="9267" w:type="dxa"/>
        <w:tblLook w:val="04A0" w:firstRow="1" w:lastRow="0" w:firstColumn="1" w:lastColumn="0" w:noHBand="0" w:noVBand="1"/>
      </w:tblPr>
      <w:tblGrid>
        <w:gridCol w:w="4123"/>
        <w:gridCol w:w="1974"/>
        <w:gridCol w:w="3170"/>
      </w:tblGrid>
      <w:tr w:rsidR="00CA7DB6" w:rsidRPr="00CA7DB6" w14:paraId="450DFFDC" w14:textId="77777777" w:rsidTr="005E2DAD">
        <w:trPr>
          <w:trHeight w:val="289"/>
        </w:trPr>
        <w:tc>
          <w:tcPr>
            <w:tcW w:w="4123" w:type="dxa"/>
            <w:noWrap/>
            <w:hideMark/>
          </w:tcPr>
          <w:p w14:paraId="79E5B380" w14:textId="77777777" w:rsidR="00CA7DB6" w:rsidRPr="00CA7DB6" w:rsidRDefault="00CA7DB6" w:rsidP="00CA7DB6">
            <w:pPr>
              <w:spacing w:after="0"/>
              <w:rPr>
                <w:rFonts w:ascii="Calibri" w:eastAsia="Times New Roman" w:hAnsi="Calibri" w:cs="Calibri"/>
                <w:b/>
                <w:bCs/>
                <w:color w:val="000000"/>
                <w:sz w:val="22"/>
                <w:szCs w:val="22"/>
                <w:lang w:eastAsia="en-GB"/>
              </w:rPr>
            </w:pPr>
            <w:r w:rsidRPr="00CA7DB6">
              <w:rPr>
                <w:rFonts w:ascii="Calibri" w:eastAsia="Times New Roman" w:hAnsi="Calibri" w:cs="Calibri"/>
                <w:b/>
                <w:bCs/>
                <w:color w:val="000000"/>
                <w:sz w:val="22"/>
                <w:szCs w:val="22"/>
                <w:lang w:eastAsia="en-GB"/>
              </w:rPr>
              <w:t>Programme</w:t>
            </w:r>
          </w:p>
        </w:tc>
        <w:tc>
          <w:tcPr>
            <w:tcW w:w="1974" w:type="dxa"/>
            <w:noWrap/>
            <w:hideMark/>
          </w:tcPr>
          <w:p w14:paraId="7C2424C4" w14:textId="2AAE6149" w:rsidR="00CA7DB6" w:rsidRPr="00CA7DB6" w:rsidRDefault="00930A63" w:rsidP="00CA7DB6">
            <w:pPr>
              <w:spacing w:after="0"/>
              <w:rPr>
                <w:rFonts w:ascii="Calibri" w:eastAsia="Times New Roman" w:hAnsi="Calibri" w:cs="Calibri"/>
                <w:b/>
                <w:bCs/>
                <w:color w:val="000000"/>
                <w:sz w:val="22"/>
                <w:szCs w:val="22"/>
                <w:lang w:eastAsia="en-GB"/>
              </w:rPr>
            </w:pPr>
            <w:r w:rsidRPr="00930A63">
              <w:rPr>
                <w:rFonts w:ascii="Calibri" w:eastAsia="Times New Roman" w:hAnsi="Calibri" w:cs="Calibri"/>
                <w:b/>
                <w:bCs/>
                <w:color w:val="000000"/>
                <w:sz w:val="22"/>
                <w:szCs w:val="22"/>
                <w:lang w:eastAsia="en-GB"/>
              </w:rPr>
              <w:t>Sandwich</w:t>
            </w:r>
            <w:r w:rsidR="00CA7DB6" w:rsidRPr="00CA7DB6">
              <w:rPr>
                <w:rFonts w:ascii="Calibri" w:eastAsia="Times New Roman" w:hAnsi="Calibri" w:cs="Calibri"/>
                <w:b/>
                <w:bCs/>
                <w:color w:val="000000"/>
                <w:sz w:val="22"/>
                <w:szCs w:val="22"/>
                <w:lang w:eastAsia="en-GB"/>
              </w:rPr>
              <w:t xml:space="preserve"> Year</w:t>
            </w:r>
          </w:p>
        </w:tc>
        <w:tc>
          <w:tcPr>
            <w:tcW w:w="3170" w:type="dxa"/>
            <w:noWrap/>
            <w:hideMark/>
          </w:tcPr>
          <w:p w14:paraId="11A3695E" w14:textId="7FDC0B0D" w:rsidR="00CA7DB6" w:rsidRPr="00CA7DB6" w:rsidRDefault="00CA7DB6" w:rsidP="00CA7DB6">
            <w:pPr>
              <w:spacing w:after="0"/>
              <w:rPr>
                <w:rFonts w:ascii="Calibri" w:eastAsia="Times New Roman" w:hAnsi="Calibri" w:cs="Calibri"/>
                <w:b/>
                <w:bCs/>
                <w:color w:val="000000"/>
                <w:sz w:val="22"/>
                <w:szCs w:val="22"/>
                <w:lang w:eastAsia="en-GB"/>
              </w:rPr>
            </w:pPr>
            <w:r w:rsidRPr="00CA7DB6">
              <w:rPr>
                <w:rFonts w:ascii="Calibri" w:eastAsia="Times New Roman" w:hAnsi="Calibri" w:cs="Calibri"/>
                <w:b/>
                <w:bCs/>
                <w:color w:val="000000"/>
                <w:sz w:val="22"/>
                <w:szCs w:val="22"/>
                <w:lang w:eastAsia="en-GB"/>
              </w:rPr>
              <w:t>Placement Work-Based Learning</w:t>
            </w:r>
            <w:r w:rsidR="00930A63">
              <w:rPr>
                <w:rFonts w:ascii="Calibri" w:eastAsia="Times New Roman" w:hAnsi="Calibri" w:cs="Calibri"/>
                <w:b/>
                <w:bCs/>
                <w:color w:val="000000"/>
                <w:sz w:val="22"/>
                <w:szCs w:val="22"/>
                <w:lang w:eastAsia="en-GB"/>
              </w:rPr>
              <w:t xml:space="preserve"> Module</w:t>
            </w:r>
          </w:p>
        </w:tc>
      </w:tr>
      <w:tr w:rsidR="00CA7DB6" w:rsidRPr="00CA7DB6" w14:paraId="3437FE31" w14:textId="77777777" w:rsidTr="005E2DAD">
        <w:trPr>
          <w:trHeight w:val="289"/>
        </w:trPr>
        <w:tc>
          <w:tcPr>
            <w:tcW w:w="4123" w:type="dxa"/>
            <w:noWrap/>
            <w:hideMark/>
          </w:tcPr>
          <w:p w14:paraId="451D640D" w14:textId="77777777" w:rsidR="00CA7DB6" w:rsidRPr="00CA7DB6" w:rsidRDefault="00CA7DB6" w:rsidP="00CA7DB6">
            <w:pPr>
              <w:spacing w:after="0"/>
              <w:rPr>
                <w:rFonts w:ascii="Calibri" w:eastAsia="Times New Roman" w:hAnsi="Calibri" w:cs="Calibri"/>
                <w:color w:val="000000"/>
                <w:sz w:val="22"/>
                <w:szCs w:val="22"/>
                <w:lang w:eastAsia="en-GB"/>
              </w:rPr>
            </w:pPr>
            <w:r w:rsidRPr="00CA7DB6">
              <w:rPr>
                <w:rFonts w:ascii="Calibri" w:eastAsia="Times New Roman" w:hAnsi="Calibri" w:cs="Calibri"/>
                <w:color w:val="000000"/>
                <w:sz w:val="22"/>
                <w:szCs w:val="22"/>
                <w:lang w:eastAsia="en-GB"/>
              </w:rPr>
              <w:t>Animal Behaviour</w:t>
            </w:r>
          </w:p>
        </w:tc>
        <w:tc>
          <w:tcPr>
            <w:tcW w:w="1974" w:type="dxa"/>
            <w:noWrap/>
            <w:hideMark/>
          </w:tcPr>
          <w:p w14:paraId="13942B5B" w14:textId="77777777" w:rsidR="00CA7DB6" w:rsidRPr="00CA7DB6" w:rsidRDefault="00CA7DB6" w:rsidP="00CA7DB6">
            <w:pPr>
              <w:spacing w:after="0"/>
              <w:jc w:val="right"/>
              <w:rPr>
                <w:rFonts w:ascii="Calibri" w:eastAsia="Times New Roman" w:hAnsi="Calibri" w:cs="Calibri"/>
                <w:color w:val="000000"/>
                <w:sz w:val="22"/>
                <w:szCs w:val="22"/>
                <w:lang w:eastAsia="en-GB"/>
              </w:rPr>
            </w:pPr>
            <w:r w:rsidRPr="00CA7DB6">
              <w:rPr>
                <w:rFonts w:ascii="Calibri" w:eastAsia="Times New Roman" w:hAnsi="Calibri" w:cs="Calibri"/>
                <w:color w:val="000000"/>
                <w:sz w:val="22"/>
                <w:szCs w:val="22"/>
                <w:lang w:eastAsia="en-GB"/>
              </w:rPr>
              <w:t>4</w:t>
            </w:r>
          </w:p>
        </w:tc>
        <w:tc>
          <w:tcPr>
            <w:tcW w:w="3170" w:type="dxa"/>
            <w:noWrap/>
            <w:hideMark/>
          </w:tcPr>
          <w:p w14:paraId="364FF35D" w14:textId="77777777" w:rsidR="00CA7DB6" w:rsidRPr="00CA7DB6" w:rsidRDefault="00CA7DB6" w:rsidP="00CA7DB6">
            <w:pPr>
              <w:spacing w:after="0"/>
              <w:jc w:val="right"/>
              <w:rPr>
                <w:rFonts w:ascii="Calibri" w:eastAsia="Times New Roman" w:hAnsi="Calibri" w:cs="Calibri"/>
                <w:color w:val="000000"/>
                <w:sz w:val="22"/>
                <w:szCs w:val="22"/>
                <w:lang w:eastAsia="en-GB"/>
              </w:rPr>
            </w:pPr>
            <w:r w:rsidRPr="00CA7DB6">
              <w:rPr>
                <w:rFonts w:ascii="Calibri" w:eastAsia="Times New Roman" w:hAnsi="Calibri" w:cs="Calibri"/>
                <w:color w:val="000000"/>
                <w:sz w:val="22"/>
                <w:szCs w:val="22"/>
                <w:lang w:eastAsia="en-GB"/>
              </w:rPr>
              <w:t>4</w:t>
            </w:r>
          </w:p>
        </w:tc>
      </w:tr>
      <w:tr w:rsidR="00CA7DB6" w:rsidRPr="00CA7DB6" w14:paraId="563B4C8D" w14:textId="77777777" w:rsidTr="005E2DAD">
        <w:trPr>
          <w:trHeight w:val="289"/>
        </w:trPr>
        <w:tc>
          <w:tcPr>
            <w:tcW w:w="4123" w:type="dxa"/>
            <w:noWrap/>
            <w:hideMark/>
          </w:tcPr>
          <w:p w14:paraId="631F7B9C" w14:textId="77777777" w:rsidR="00CA7DB6" w:rsidRPr="00CA7DB6" w:rsidRDefault="00CA7DB6" w:rsidP="00CA7DB6">
            <w:pPr>
              <w:spacing w:after="0"/>
              <w:rPr>
                <w:rFonts w:ascii="Calibri" w:eastAsia="Times New Roman" w:hAnsi="Calibri" w:cs="Calibri"/>
                <w:color w:val="000000"/>
                <w:sz w:val="22"/>
                <w:szCs w:val="22"/>
                <w:lang w:eastAsia="en-GB"/>
              </w:rPr>
            </w:pPr>
            <w:r w:rsidRPr="00CA7DB6">
              <w:rPr>
                <w:rFonts w:ascii="Calibri" w:eastAsia="Times New Roman" w:hAnsi="Calibri" w:cs="Calibri"/>
                <w:color w:val="000000"/>
                <w:sz w:val="22"/>
                <w:szCs w:val="22"/>
                <w:lang w:eastAsia="en-GB"/>
              </w:rPr>
              <w:t>Biology</w:t>
            </w:r>
          </w:p>
        </w:tc>
        <w:tc>
          <w:tcPr>
            <w:tcW w:w="1974" w:type="dxa"/>
            <w:noWrap/>
            <w:hideMark/>
          </w:tcPr>
          <w:p w14:paraId="49D5F965" w14:textId="77777777" w:rsidR="00CA7DB6" w:rsidRPr="00CA7DB6" w:rsidRDefault="00CA7DB6" w:rsidP="00CA7DB6">
            <w:pPr>
              <w:spacing w:after="0"/>
              <w:rPr>
                <w:rFonts w:ascii="Calibri" w:eastAsia="Times New Roman" w:hAnsi="Calibri" w:cs="Calibri"/>
                <w:color w:val="000000"/>
                <w:sz w:val="22"/>
                <w:szCs w:val="22"/>
                <w:lang w:eastAsia="en-GB"/>
              </w:rPr>
            </w:pPr>
          </w:p>
        </w:tc>
        <w:tc>
          <w:tcPr>
            <w:tcW w:w="3170" w:type="dxa"/>
            <w:noWrap/>
            <w:hideMark/>
          </w:tcPr>
          <w:p w14:paraId="30CD7CD9" w14:textId="77777777" w:rsidR="00CA7DB6" w:rsidRPr="00CA7DB6" w:rsidRDefault="00CA7DB6" w:rsidP="00CA7DB6">
            <w:pPr>
              <w:spacing w:after="0"/>
              <w:jc w:val="right"/>
              <w:rPr>
                <w:rFonts w:ascii="Calibri" w:eastAsia="Times New Roman" w:hAnsi="Calibri" w:cs="Calibri"/>
                <w:color w:val="000000"/>
                <w:sz w:val="22"/>
                <w:szCs w:val="22"/>
                <w:lang w:eastAsia="en-GB"/>
              </w:rPr>
            </w:pPr>
            <w:r w:rsidRPr="00CA7DB6">
              <w:rPr>
                <w:rFonts w:ascii="Calibri" w:eastAsia="Times New Roman" w:hAnsi="Calibri" w:cs="Calibri"/>
                <w:color w:val="000000"/>
                <w:sz w:val="22"/>
                <w:szCs w:val="22"/>
                <w:lang w:eastAsia="en-GB"/>
              </w:rPr>
              <w:t>1</w:t>
            </w:r>
          </w:p>
        </w:tc>
      </w:tr>
      <w:tr w:rsidR="00CA7DB6" w:rsidRPr="00CA7DB6" w14:paraId="51AF66C8" w14:textId="77777777" w:rsidTr="005E2DAD">
        <w:trPr>
          <w:trHeight w:val="289"/>
        </w:trPr>
        <w:tc>
          <w:tcPr>
            <w:tcW w:w="4123" w:type="dxa"/>
            <w:noWrap/>
            <w:hideMark/>
          </w:tcPr>
          <w:p w14:paraId="3BF48E25" w14:textId="77777777" w:rsidR="00CA7DB6" w:rsidRPr="00CA7DB6" w:rsidRDefault="00CA7DB6" w:rsidP="00CA7DB6">
            <w:pPr>
              <w:spacing w:after="0"/>
              <w:rPr>
                <w:rFonts w:ascii="Calibri" w:eastAsia="Times New Roman" w:hAnsi="Calibri" w:cs="Calibri"/>
                <w:color w:val="000000"/>
                <w:sz w:val="22"/>
                <w:szCs w:val="22"/>
                <w:lang w:eastAsia="en-GB"/>
              </w:rPr>
            </w:pPr>
            <w:r w:rsidRPr="00CA7DB6">
              <w:rPr>
                <w:rFonts w:ascii="Calibri" w:eastAsia="Times New Roman" w:hAnsi="Calibri" w:cs="Calibri"/>
                <w:color w:val="000000"/>
                <w:sz w:val="22"/>
                <w:szCs w:val="22"/>
                <w:lang w:eastAsia="en-GB"/>
              </w:rPr>
              <w:t>Climate Change</w:t>
            </w:r>
          </w:p>
        </w:tc>
        <w:tc>
          <w:tcPr>
            <w:tcW w:w="1974" w:type="dxa"/>
            <w:noWrap/>
            <w:hideMark/>
          </w:tcPr>
          <w:p w14:paraId="2FFE01E0" w14:textId="77777777" w:rsidR="00CA7DB6" w:rsidRPr="00CA7DB6" w:rsidRDefault="00CA7DB6" w:rsidP="00CA7DB6">
            <w:pPr>
              <w:spacing w:after="0"/>
              <w:rPr>
                <w:rFonts w:ascii="Calibri" w:eastAsia="Times New Roman" w:hAnsi="Calibri" w:cs="Calibri"/>
                <w:color w:val="000000"/>
                <w:sz w:val="22"/>
                <w:szCs w:val="22"/>
                <w:lang w:eastAsia="en-GB"/>
              </w:rPr>
            </w:pPr>
          </w:p>
        </w:tc>
        <w:tc>
          <w:tcPr>
            <w:tcW w:w="3170" w:type="dxa"/>
            <w:noWrap/>
            <w:hideMark/>
          </w:tcPr>
          <w:p w14:paraId="3E9ABF73" w14:textId="77777777" w:rsidR="00CA7DB6" w:rsidRPr="00CA7DB6" w:rsidRDefault="00CA7DB6" w:rsidP="00CA7DB6">
            <w:pPr>
              <w:spacing w:after="0"/>
              <w:rPr>
                <w:rFonts w:ascii="Times New Roman" w:eastAsia="Times New Roman" w:hAnsi="Times New Roman" w:cs="Times New Roman"/>
                <w:sz w:val="20"/>
                <w:szCs w:val="20"/>
                <w:lang w:eastAsia="en-GB"/>
              </w:rPr>
            </w:pPr>
          </w:p>
        </w:tc>
      </w:tr>
      <w:tr w:rsidR="00CA7DB6" w:rsidRPr="00CA7DB6" w14:paraId="73551FDE" w14:textId="77777777" w:rsidTr="005E2DAD">
        <w:trPr>
          <w:trHeight w:val="289"/>
        </w:trPr>
        <w:tc>
          <w:tcPr>
            <w:tcW w:w="4123" w:type="dxa"/>
            <w:noWrap/>
            <w:hideMark/>
          </w:tcPr>
          <w:p w14:paraId="5106F5D9" w14:textId="77777777" w:rsidR="00CA7DB6" w:rsidRPr="00CA7DB6" w:rsidRDefault="00CA7DB6" w:rsidP="00CA7DB6">
            <w:pPr>
              <w:spacing w:after="0"/>
              <w:rPr>
                <w:rFonts w:ascii="Calibri" w:eastAsia="Times New Roman" w:hAnsi="Calibri" w:cs="Calibri"/>
                <w:color w:val="000000"/>
                <w:sz w:val="22"/>
                <w:szCs w:val="22"/>
                <w:lang w:eastAsia="en-GB"/>
              </w:rPr>
            </w:pPr>
            <w:r w:rsidRPr="00CA7DB6">
              <w:rPr>
                <w:rFonts w:ascii="Calibri" w:eastAsia="Times New Roman" w:hAnsi="Calibri" w:cs="Calibri"/>
                <w:color w:val="000000"/>
                <w:sz w:val="22"/>
                <w:szCs w:val="22"/>
                <w:lang w:eastAsia="en-GB"/>
              </w:rPr>
              <w:t>Forensic Anthropology</w:t>
            </w:r>
          </w:p>
        </w:tc>
        <w:tc>
          <w:tcPr>
            <w:tcW w:w="1974" w:type="dxa"/>
            <w:noWrap/>
            <w:hideMark/>
          </w:tcPr>
          <w:p w14:paraId="131274F4" w14:textId="77777777" w:rsidR="00CA7DB6" w:rsidRPr="00CA7DB6" w:rsidRDefault="00CA7DB6" w:rsidP="00CA7DB6">
            <w:pPr>
              <w:spacing w:after="0"/>
              <w:rPr>
                <w:rFonts w:ascii="Calibri" w:eastAsia="Times New Roman" w:hAnsi="Calibri" w:cs="Calibri"/>
                <w:color w:val="000000"/>
                <w:sz w:val="22"/>
                <w:szCs w:val="22"/>
                <w:lang w:eastAsia="en-GB"/>
              </w:rPr>
            </w:pPr>
          </w:p>
        </w:tc>
        <w:tc>
          <w:tcPr>
            <w:tcW w:w="3170" w:type="dxa"/>
            <w:noWrap/>
            <w:hideMark/>
          </w:tcPr>
          <w:p w14:paraId="461D766D" w14:textId="77777777" w:rsidR="00CA7DB6" w:rsidRPr="00CA7DB6" w:rsidRDefault="00CA7DB6" w:rsidP="00CA7DB6">
            <w:pPr>
              <w:spacing w:after="0"/>
              <w:jc w:val="right"/>
              <w:rPr>
                <w:rFonts w:ascii="Calibri" w:eastAsia="Times New Roman" w:hAnsi="Calibri" w:cs="Calibri"/>
                <w:color w:val="000000"/>
                <w:sz w:val="22"/>
                <w:szCs w:val="22"/>
                <w:lang w:eastAsia="en-GB"/>
              </w:rPr>
            </w:pPr>
            <w:r w:rsidRPr="00CA7DB6">
              <w:rPr>
                <w:rFonts w:ascii="Calibri" w:eastAsia="Times New Roman" w:hAnsi="Calibri" w:cs="Calibri"/>
                <w:color w:val="000000"/>
                <w:sz w:val="22"/>
                <w:szCs w:val="22"/>
                <w:lang w:eastAsia="en-GB"/>
              </w:rPr>
              <w:t>4</w:t>
            </w:r>
          </w:p>
        </w:tc>
      </w:tr>
      <w:tr w:rsidR="00CA7DB6" w:rsidRPr="00CA7DB6" w14:paraId="45BB4BE9" w14:textId="77777777" w:rsidTr="005E2DAD">
        <w:trPr>
          <w:trHeight w:val="289"/>
        </w:trPr>
        <w:tc>
          <w:tcPr>
            <w:tcW w:w="4123" w:type="dxa"/>
            <w:noWrap/>
            <w:hideMark/>
          </w:tcPr>
          <w:p w14:paraId="23B4738C" w14:textId="77777777" w:rsidR="00CA7DB6" w:rsidRPr="00CA7DB6" w:rsidRDefault="00CA7DB6" w:rsidP="00CA7DB6">
            <w:pPr>
              <w:spacing w:after="0"/>
              <w:rPr>
                <w:rFonts w:ascii="Calibri" w:eastAsia="Times New Roman" w:hAnsi="Calibri" w:cs="Calibri"/>
                <w:color w:val="000000"/>
                <w:sz w:val="22"/>
                <w:szCs w:val="22"/>
                <w:lang w:eastAsia="en-GB"/>
              </w:rPr>
            </w:pPr>
            <w:r w:rsidRPr="00CA7DB6">
              <w:rPr>
                <w:rFonts w:ascii="Calibri" w:eastAsia="Times New Roman" w:hAnsi="Calibri" w:cs="Calibri"/>
                <w:color w:val="000000"/>
                <w:sz w:val="22"/>
                <w:szCs w:val="22"/>
                <w:lang w:eastAsia="en-GB"/>
              </w:rPr>
              <w:t>Geography</w:t>
            </w:r>
          </w:p>
        </w:tc>
        <w:tc>
          <w:tcPr>
            <w:tcW w:w="1974" w:type="dxa"/>
            <w:noWrap/>
            <w:hideMark/>
          </w:tcPr>
          <w:p w14:paraId="5CC18AEA" w14:textId="77777777" w:rsidR="00CA7DB6" w:rsidRPr="00CA7DB6" w:rsidRDefault="00CA7DB6" w:rsidP="00CA7DB6">
            <w:pPr>
              <w:spacing w:after="0"/>
              <w:rPr>
                <w:rFonts w:ascii="Calibri" w:eastAsia="Times New Roman" w:hAnsi="Calibri" w:cs="Calibri"/>
                <w:color w:val="000000"/>
                <w:sz w:val="22"/>
                <w:szCs w:val="22"/>
                <w:lang w:eastAsia="en-GB"/>
              </w:rPr>
            </w:pPr>
          </w:p>
        </w:tc>
        <w:tc>
          <w:tcPr>
            <w:tcW w:w="3170" w:type="dxa"/>
            <w:noWrap/>
            <w:hideMark/>
          </w:tcPr>
          <w:p w14:paraId="07FB10AC" w14:textId="77777777" w:rsidR="00CA7DB6" w:rsidRPr="00CA7DB6" w:rsidRDefault="00CA7DB6" w:rsidP="00CA7DB6">
            <w:pPr>
              <w:spacing w:after="0"/>
              <w:rPr>
                <w:rFonts w:ascii="Times New Roman" w:eastAsia="Times New Roman" w:hAnsi="Times New Roman" w:cs="Times New Roman"/>
                <w:sz w:val="20"/>
                <w:szCs w:val="20"/>
                <w:lang w:eastAsia="en-GB"/>
              </w:rPr>
            </w:pPr>
          </w:p>
        </w:tc>
      </w:tr>
      <w:tr w:rsidR="00CA7DB6" w:rsidRPr="00CA7DB6" w14:paraId="5F138A20" w14:textId="77777777" w:rsidTr="005E2DAD">
        <w:trPr>
          <w:trHeight w:val="289"/>
        </w:trPr>
        <w:tc>
          <w:tcPr>
            <w:tcW w:w="4123" w:type="dxa"/>
            <w:noWrap/>
            <w:hideMark/>
          </w:tcPr>
          <w:p w14:paraId="3D5BF0AD" w14:textId="77777777" w:rsidR="00CA7DB6" w:rsidRPr="00CA7DB6" w:rsidRDefault="00CA7DB6" w:rsidP="00CA7DB6">
            <w:pPr>
              <w:spacing w:after="0"/>
              <w:rPr>
                <w:rFonts w:ascii="Calibri" w:eastAsia="Times New Roman" w:hAnsi="Calibri" w:cs="Calibri"/>
                <w:color w:val="000000"/>
                <w:sz w:val="22"/>
                <w:szCs w:val="22"/>
                <w:lang w:eastAsia="en-GB"/>
              </w:rPr>
            </w:pPr>
            <w:r w:rsidRPr="00CA7DB6">
              <w:rPr>
                <w:rFonts w:ascii="Calibri" w:eastAsia="Times New Roman" w:hAnsi="Calibri" w:cs="Calibri"/>
                <w:color w:val="000000"/>
                <w:sz w:val="22"/>
                <w:szCs w:val="22"/>
                <w:lang w:eastAsia="en-GB"/>
              </w:rPr>
              <w:t>Human Evolution and Behaviour</w:t>
            </w:r>
          </w:p>
        </w:tc>
        <w:tc>
          <w:tcPr>
            <w:tcW w:w="1974" w:type="dxa"/>
            <w:noWrap/>
            <w:hideMark/>
          </w:tcPr>
          <w:p w14:paraId="0B2CFE2F" w14:textId="77777777" w:rsidR="00CA7DB6" w:rsidRPr="00CA7DB6" w:rsidRDefault="00CA7DB6" w:rsidP="00CA7DB6">
            <w:pPr>
              <w:spacing w:after="0"/>
              <w:rPr>
                <w:rFonts w:ascii="Calibri" w:eastAsia="Times New Roman" w:hAnsi="Calibri" w:cs="Calibri"/>
                <w:color w:val="000000"/>
                <w:sz w:val="22"/>
                <w:szCs w:val="22"/>
                <w:lang w:eastAsia="en-GB"/>
              </w:rPr>
            </w:pPr>
          </w:p>
        </w:tc>
        <w:tc>
          <w:tcPr>
            <w:tcW w:w="3170" w:type="dxa"/>
            <w:noWrap/>
            <w:hideMark/>
          </w:tcPr>
          <w:p w14:paraId="582002AD" w14:textId="77777777" w:rsidR="00CA7DB6" w:rsidRPr="00CA7DB6" w:rsidRDefault="00CA7DB6" w:rsidP="00CA7DB6">
            <w:pPr>
              <w:spacing w:after="0"/>
              <w:rPr>
                <w:rFonts w:ascii="Times New Roman" w:eastAsia="Times New Roman" w:hAnsi="Times New Roman" w:cs="Times New Roman"/>
                <w:sz w:val="20"/>
                <w:szCs w:val="20"/>
                <w:lang w:eastAsia="en-GB"/>
              </w:rPr>
            </w:pPr>
          </w:p>
        </w:tc>
      </w:tr>
      <w:tr w:rsidR="00CA7DB6" w:rsidRPr="00CA7DB6" w14:paraId="49312EE1" w14:textId="77777777" w:rsidTr="005E2DAD">
        <w:trPr>
          <w:trHeight w:val="289"/>
        </w:trPr>
        <w:tc>
          <w:tcPr>
            <w:tcW w:w="4123" w:type="dxa"/>
            <w:noWrap/>
            <w:hideMark/>
          </w:tcPr>
          <w:p w14:paraId="0BA6E151" w14:textId="77777777" w:rsidR="00CA7DB6" w:rsidRPr="00CA7DB6" w:rsidRDefault="00CA7DB6" w:rsidP="00CA7DB6">
            <w:pPr>
              <w:spacing w:after="0"/>
              <w:rPr>
                <w:rFonts w:ascii="Calibri" w:eastAsia="Times New Roman" w:hAnsi="Calibri" w:cs="Calibri"/>
                <w:color w:val="000000"/>
                <w:sz w:val="22"/>
                <w:szCs w:val="22"/>
                <w:lang w:eastAsia="en-GB"/>
              </w:rPr>
            </w:pPr>
            <w:r w:rsidRPr="00CA7DB6">
              <w:rPr>
                <w:rFonts w:ascii="Calibri" w:eastAsia="Times New Roman" w:hAnsi="Calibri" w:cs="Calibri"/>
                <w:color w:val="000000"/>
                <w:sz w:val="22"/>
                <w:szCs w:val="22"/>
                <w:lang w:eastAsia="en-GB"/>
              </w:rPr>
              <w:t>Wildlife Conservation</w:t>
            </w:r>
          </w:p>
        </w:tc>
        <w:tc>
          <w:tcPr>
            <w:tcW w:w="1974" w:type="dxa"/>
            <w:noWrap/>
            <w:hideMark/>
          </w:tcPr>
          <w:p w14:paraId="1C1EA54A" w14:textId="77777777" w:rsidR="00CA7DB6" w:rsidRPr="00CA7DB6" w:rsidRDefault="00CA7DB6" w:rsidP="00CA7DB6">
            <w:pPr>
              <w:spacing w:after="0"/>
              <w:jc w:val="right"/>
              <w:rPr>
                <w:rFonts w:ascii="Calibri" w:eastAsia="Times New Roman" w:hAnsi="Calibri" w:cs="Calibri"/>
                <w:color w:val="000000"/>
                <w:sz w:val="22"/>
                <w:szCs w:val="22"/>
                <w:lang w:eastAsia="en-GB"/>
              </w:rPr>
            </w:pPr>
            <w:r w:rsidRPr="00CA7DB6">
              <w:rPr>
                <w:rFonts w:ascii="Calibri" w:eastAsia="Times New Roman" w:hAnsi="Calibri" w:cs="Calibri"/>
                <w:color w:val="000000"/>
                <w:sz w:val="22"/>
                <w:szCs w:val="22"/>
                <w:lang w:eastAsia="en-GB"/>
              </w:rPr>
              <w:t>1</w:t>
            </w:r>
          </w:p>
        </w:tc>
        <w:tc>
          <w:tcPr>
            <w:tcW w:w="3170" w:type="dxa"/>
            <w:noWrap/>
            <w:hideMark/>
          </w:tcPr>
          <w:p w14:paraId="5EB7B896" w14:textId="77777777" w:rsidR="00CA7DB6" w:rsidRPr="00CA7DB6" w:rsidRDefault="00CA7DB6" w:rsidP="00CA7DB6">
            <w:pPr>
              <w:spacing w:after="0"/>
              <w:jc w:val="right"/>
              <w:rPr>
                <w:rFonts w:ascii="Calibri" w:eastAsia="Times New Roman" w:hAnsi="Calibri" w:cs="Calibri"/>
                <w:color w:val="000000"/>
                <w:sz w:val="22"/>
                <w:szCs w:val="22"/>
                <w:lang w:eastAsia="en-GB"/>
              </w:rPr>
            </w:pPr>
            <w:r w:rsidRPr="00CA7DB6">
              <w:rPr>
                <w:rFonts w:ascii="Calibri" w:eastAsia="Times New Roman" w:hAnsi="Calibri" w:cs="Calibri"/>
                <w:color w:val="000000"/>
                <w:sz w:val="22"/>
                <w:szCs w:val="22"/>
                <w:lang w:eastAsia="en-GB"/>
              </w:rPr>
              <w:t>3</w:t>
            </w:r>
          </w:p>
        </w:tc>
      </w:tr>
      <w:tr w:rsidR="00CA7DB6" w:rsidRPr="00CA7DB6" w14:paraId="38CF2D96" w14:textId="77777777" w:rsidTr="005E2DAD">
        <w:trPr>
          <w:trHeight w:val="289"/>
        </w:trPr>
        <w:tc>
          <w:tcPr>
            <w:tcW w:w="4123" w:type="dxa"/>
            <w:noWrap/>
            <w:hideMark/>
          </w:tcPr>
          <w:p w14:paraId="7EE04626" w14:textId="77777777" w:rsidR="00CA7DB6" w:rsidRPr="00CA7DB6" w:rsidRDefault="00CA7DB6" w:rsidP="00CA7DB6">
            <w:pPr>
              <w:spacing w:after="0"/>
              <w:rPr>
                <w:rFonts w:ascii="Calibri" w:eastAsia="Times New Roman" w:hAnsi="Calibri" w:cs="Calibri"/>
                <w:color w:val="000000"/>
                <w:sz w:val="22"/>
                <w:szCs w:val="22"/>
                <w:lang w:eastAsia="en-GB"/>
              </w:rPr>
            </w:pPr>
            <w:r w:rsidRPr="00CA7DB6">
              <w:rPr>
                <w:rFonts w:ascii="Calibri" w:eastAsia="Times New Roman" w:hAnsi="Calibri" w:cs="Calibri"/>
                <w:color w:val="000000"/>
                <w:sz w:val="22"/>
                <w:szCs w:val="22"/>
                <w:lang w:eastAsia="en-GB"/>
              </w:rPr>
              <w:t>Zoology</w:t>
            </w:r>
          </w:p>
        </w:tc>
        <w:tc>
          <w:tcPr>
            <w:tcW w:w="1974" w:type="dxa"/>
            <w:noWrap/>
            <w:hideMark/>
          </w:tcPr>
          <w:p w14:paraId="7CF02CE4" w14:textId="77777777" w:rsidR="00CA7DB6" w:rsidRPr="00CA7DB6" w:rsidRDefault="00CA7DB6" w:rsidP="00CA7DB6">
            <w:pPr>
              <w:spacing w:after="0"/>
              <w:jc w:val="right"/>
              <w:rPr>
                <w:rFonts w:ascii="Calibri" w:eastAsia="Times New Roman" w:hAnsi="Calibri" w:cs="Calibri"/>
                <w:color w:val="000000"/>
                <w:sz w:val="22"/>
                <w:szCs w:val="22"/>
                <w:lang w:eastAsia="en-GB"/>
              </w:rPr>
            </w:pPr>
            <w:r w:rsidRPr="00CA7DB6">
              <w:rPr>
                <w:rFonts w:ascii="Calibri" w:eastAsia="Times New Roman" w:hAnsi="Calibri" w:cs="Calibri"/>
                <w:color w:val="000000"/>
                <w:sz w:val="22"/>
                <w:szCs w:val="22"/>
                <w:lang w:eastAsia="en-GB"/>
              </w:rPr>
              <w:t>5</w:t>
            </w:r>
          </w:p>
        </w:tc>
        <w:tc>
          <w:tcPr>
            <w:tcW w:w="3170" w:type="dxa"/>
            <w:noWrap/>
            <w:hideMark/>
          </w:tcPr>
          <w:p w14:paraId="24F7283B" w14:textId="77777777" w:rsidR="00CA7DB6" w:rsidRPr="00CA7DB6" w:rsidRDefault="00CA7DB6" w:rsidP="00CA7DB6">
            <w:pPr>
              <w:spacing w:after="0"/>
              <w:jc w:val="right"/>
              <w:rPr>
                <w:rFonts w:ascii="Calibri" w:eastAsia="Times New Roman" w:hAnsi="Calibri" w:cs="Calibri"/>
                <w:color w:val="000000"/>
                <w:sz w:val="22"/>
                <w:szCs w:val="22"/>
                <w:lang w:eastAsia="en-GB"/>
              </w:rPr>
            </w:pPr>
            <w:r w:rsidRPr="00CA7DB6">
              <w:rPr>
                <w:rFonts w:ascii="Calibri" w:eastAsia="Times New Roman" w:hAnsi="Calibri" w:cs="Calibri"/>
                <w:color w:val="000000"/>
                <w:sz w:val="22"/>
                <w:szCs w:val="22"/>
                <w:lang w:eastAsia="en-GB"/>
              </w:rPr>
              <w:t>11</w:t>
            </w:r>
          </w:p>
        </w:tc>
      </w:tr>
    </w:tbl>
    <w:p w14:paraId="579C757A" w14:textId="10664530" w:rsidR="00CA7DB6" w:rsidRDefault="00077B39" w:rsidP="00CA7DB6">
      <w:pPr>
        <w:rPr>
          <w:i/>
          <w:iCs/>
          <w:sz w:val="20"/>
          <w:szCs w:val="20"/>
        </w:rPr>
      </w:pPr>
      <w:r w:rsidRPr="00077B39">
        <w:rPr>
          <w:i/>
          <w:iCs/>
          <w:sz w:val="20"/>
          <w:szCs w:val="20"/>
        </w:rPr>
        <w:t>Table 4:</w:t>
      </w:r>
      <w:r w:rsidR="004875AC">
        <w:rPr>
          <w:i/>
          <w:iCs/>
          <w:sz w:val="20"/>
          <w:szCs w:val="20"/>
        </w:rPr>
        <w:t xml:space="preserve"> </w:t>
      </w:r>
      <w:r w:rsidR="000F778D">
        <w:rPr>
          <w:i/>
          <w:iCs/>
          <w:sz w:val="20"/>
          <w:szCs w:val="20"/>
        </w:rPr>
        <w:t>Programme</w:t>
      </w:r>
      <w:r w:rsidR="004875AC">
        <w:rPr>
          <w:i/>
          <w:iCs/>
          <w:sz w:val="20"/>
          <w:szCs w:val="20"/>
        </w:rPr>
        <w:t xml:space="preserve"> l</w:t>
      </w:r>
      <w:r w:rsidR="000F778D">
        <w:rPr>
          <w:i/>
          <w:iCs/>
          <w:sz w:val="20"/>
          <w:szCs w:val="20"/>
        </w:rPr>
        <w:t xml:space="preserve">evel number of enrolments on Sandwich Year Placements and Work-Based Learning module in the 2022-23 academic year. </w:t>
      </w:r>
    </w:p>
    <w:p w14:paraId="47F33E11" w14:textId="77777777" w:rsidR="005E2DAD" w:rsidRDefault="005E2DAD" w:rsidP="00CA7DB6">
      <w:pPr>
        <w:rPr>
          <w:i/>
          <w:iCs/>
          <w:sz w:val="20"/>
          <w:szCs w:val="20"/>
        </w:rPr>
      </w:pPr>
    </w:p>
    <w:p w14:paraId="7ABBDEEA" w14:textId="77777777" w:rsidR="0081673E" w:rsidRPr="00077B39" w:rsidRDefault="0081673E" w:rsidP="00CA7DB6">
      <w:pPr>
        <w:rPr>
          <w:i/>
          <w:iCs/>
          <w:sz w:val="20"/>
          <w:szCs w:val="20"/>
        </w:rPr>
      </w:pPr>
    </w:p>
    <w:p w14:paraId="51B0CCFC" w14:textId="77777777" w:rsidR="008C6D2E" w:rsidRPr="00E63567" w:rsidRDefault="008C6D2E" w:rsidP="008C6D2E">
      <w:pPr>
        <w:pStyle w:val="Heading2"/>
        <w:ind w:left="-5"/>
      </w:pPr>
      <w:r w:rsidRPr="00E63567">
        <w:lastRenderedPageBreak/>
        <w:t xml:space="preserve">Programme Activities </w:t>
      </w:r>
    </w:p>
    <w:p w14:paraId="06B4BFD5" w14:textId="52AFD2C6" w:rsidR="008C6D2E" w:rsidRPr="008C6D2E" w:rsidRDefault="008C6D2E" w:rsidP="008C6D2E">
      <w:pPr>
        <w:spacing w:after="125"/>
        <w:ind w:right="205"/>
        <w:rPr>
          <w:sz w:val="22"/>
          <w:szCs w:val="22"/>
        </w:rPr>
      </w:pPr>
      <w:r w:rsidRPr="008C6D2E">
        <w:rPr>
          <w:sz w:val="22"/>
          <w:szCs w:val="22"/>
        </w:rPr>
        <w:t xml:space="preserve">Employability activities within programmes occur as a combination of in module skills/activities, tutorials, and provision from the Student </w:t>
      </w:r>
      <w:r>
        <w:rPr>
          <w:sz w:val="22"/>
          <w:szCs w:val="22"/>
        </w:rPr>
        <w:t>Futures</w:t>
      </w:r>
      <w:r w:rsidR="00E5711E">
        <w:rPr>
          <w:sz w:val="22"/>
          <w:szCs w:val="22"/>
        </w:rPr>
        <w:t xml:space="preserve"> t</w:t>
      </w:r>
      <w:r w:rsidRPr="008C6D2E">
        <w:rPr>
          <w:sz w:val="22"/>
          <w:szCs w:val="22"/>
        </w:rPr>
        <w:t xml:space="preserve">eam. </w:t>
      </w:r>
    </w:p>
    <w:p w14:paraId="5F301183" w14:textId="0751554A" w:rsidR="008C6D2E" w:rsidRPr="008C6D2E" w:rsidRDefault="008C6D2E" w:rsidP="008C6D2E">
      <w:pPr>
        <w:numPr>
          <w:ilvl w:val="0"/>
          <w:numId w:val="17"/>
        </w:numPr>
        <w:spacing w:after="5" w:line="250" w:lineRule="auto"/>
        <w:ind w:right="205" w:hanging="360"/>
        <w:rPr>
          <w:sz w:val="22"/>
          <w:szCs w:val="22"/>
        </w:rPr>
      </w:pPr>
      <w:r w:rsidRPr="008C6D2E">
        <w:rPr>
          <w:sz w:val="22"/>
          <w:szCs w:val="22"/>
        </w:rPr>
        <w:t xml:space="preserve">Employability Skills are embedded within each programme </w:t>
      </w:r>
      <w:r>
        <w:rPr>
          <w:sz w:val="22"/>
          <w:szCs w:val="22"/>
        </w:rPr>
        <w:t>at all levels of study</w:t>
      </w:r>
    </w:p>
    <w:p w14:paraId="521CC533" w14:textId="77777777" w:rsidR="008C6D2E" w:rsidRPr="008C6D2E" w:rsidRDefault="008C6D2E" w:rsidP="008C6D2E">
      <w:pPr>
        <w:numPr>
          <w:ilvl w:val="1"/>
          <w:numId w:val="17"/>
        </w:numPr>
        <w:spacing w:after="5" w:line="250" w:lineRule="auto"/>
        <w:ind w:right="205"/>
        <w:rPr>
          <w:sz w:val="22"/>
          <w:szCs w:val="22"/>
        </w:rPr>
      </w:pPr>
      <w:r w:rsidRPr="008C6D2E">
        <w:rPr>
          <w:sz w:val="22"/>
          <w:szCs w:val="22"/>
        </w:rPr>
        <w:t xml:space="preserve">Programme teams were surveyed and asked to identify the subject specific and generic employability skills within their programmes and core modules. Generic and subject specific employability skills were taught at all levels in all programmes. </w:t>
      </w:r>
    </w:p>
    <w:p w14:paraId="34C623F9" w14:textId="0652B555" w:rsidR="008C6D2E" w:rsidRPr="008C6D2E" w:rsidRDefault="008C6D2E" w:rsidP="008C6D2E">
      <w:pPr>
        <w:numPr>
          <w:ilvl w:val="1"/>
          <w:numId w:val="17"/>
        </w:numPr>
        <w:spacing w:after="5" w:line="250" w:lineRule="auto"/>
        <w:ind w:right="205"/>
        <w:rPr>
          <w:sz w:val="22"/>
          <w:szCs w:val="22"/>
        </w:rPr>
      </w:pPr>
      <w:r w:rsidRPr="008C6D2E">
        <w:rPr>
          <w:sz w:val="22"/>
          <w:szCs w:val="22"/>
        </w:rPr>
        <w:t xml:space="preserve">Generic skills such as CVs, Cover Letters, Interviews are covered within core modules (usually one per year) and rely on Student </w:t>
      </w:r>
      <w:r w:rsidRPr="008C6D2E">
        <w:rPr>
          <w:sz w:val="22"/>
          <w:szCs w:val="22"/>
        </w:rPr>
        <w:t>Futures</w:t>
      </w:r>
      <w:r w:rsidRPr="008C6D2E">
        <w:rPr>
          <w:sz w:val="22"/>
          <w:szCs w:val="22"/>
        </w:rPr>
        <w:t xml:space="preserve"> and Personal Tutor input. These skills are assessed. </w:t>
      </w:r>
    </w:p>
    <w:p w14:paraId="305ED742" w14:textId="77777777" w:rsidR="008C6D2E" w:rsidRPr="008C6D2E" w:rsidRDefault="008C6D2E" w:rsidP="008C6D2E">
      <w:pPr>
        <w:numPr>
          <w:ilvl w:val="0"/>
          <w:numId w:val="17"/>
        </w:numPr>
        <w:spacing w:after="5" w:line="250" w:lineRule="auto"/>
        <w:ind w:right="205" w:hanging="360"/>
        <w:rPr>
          <w:sz w:val="22"/>
          <w:szCs w:val="22"/>
        </w:rPr>
      </w:pPr>
      <w:r w:rsidRPr="008C6D2E">
        <w:rPr>
          <w:sz w:val="22"/>
          <w:szCs w:val="22"/>
        </w:rPr>
        <w:t xml:space="preserve">Within BES, the tutorial system is central to the delivery of programme employability activities. </w:t>
      </w:r>
    </w:p>
    <w:p w14:paraId="4174C39C" w14:textId="77777777" w:rsidR="008C6D2E" w:rsidRPr="008C6D2E" w:rsidRDefault="008C6D2E" w:rsidP="008C6D2E">
      <w:pPr>
        <w:pStyle w:val="ListParagraph"/>
        <w:numPr>
          <w:ilvl w:val="1"/>
          <w:numId w:val="17"/>
        </w:numPr>
        <w:spacing w:after="5" w:line="250" w:lineRule="auto"/>
        <w:ind w:right="205" w:hanging="370"/>
        <w:rPr>
          <w:sz w:val="22"/>
          <w:szCs w:val="22"/>
        </w:rPr>
      </w:pPr>
      <w:r w:rsidRPr="008C6D2E">
        <w:rPr>
          <w:sz w:val="22"/>
          <w:szCs w:val="22"/>
        </w:rPr>
        <w:t xml:space="preserve">Support, guidance, and assessment on generic employability skills (CVs, Cover Letters, Interviews) in L5 and L6 </w:t>
      </w:r>
    </w:p>
    <w:p w14:paraId="37812033" w14:textId="57E140C6" w:rsidR="008C6D2E" w:rsidRPr="008C6D2E" w:rsidRDefault="008C6D2E" w:rsidP="008C6D2E">
      <w:pPr>
        <w:pStyle w:val="ListParagraph"/>
        <w:numPr>
          <w:ilvl w:val="1"/>
          <w:numId w:val="17"/>
        </w:numPr>
        <w:spacing w:after="5" w:line="250" w:lineRule="auto"/>
        <w:ind w:right="205" w:hanging="370"/>
        <w:rPr>
          <w:sz w:val="22"/>
          <w:szCs w:val="22"/>
        </w:rPr>
      </w:pPr>
      <w:r w:rsidRPr="008C6D2E">
        <w:rPr>
          <w:sz w:val="22"/>
          <w:szCs w:val="22"/>
        </w:rPr>
        <w:t xml:space="preserve">In L6, tutors discussed careers plans with their tutees and identified those without </w:t>
      </w:r>
      <w:proofErr w:type="gramStart"/>
      <w:r w:rsidRPr="008C6D2E">
        <w:rPr>
          <w:sz w:val="22"/>
          <w:szCs w:val="22"/>
        </w:rPr>
        <w:t>future plans</w:t>
      </w:r>
      <w:proofErr w:type="gramEnd"/>
      <w:r w:rsidRPr="008C6D2E">
        <w:rPr>
          <w:sz w:val="22"/>
          <w:szCs w:val="22"/>
        </w:rPr>
        <w:t xml:space="preserve">. These students were referred to </w:t>
      </w:r>
      <w:r w:rsidR="00520F4F">
        <w:rPr>
          <w:sz w:val="22"/>
          <w:szCs w:val="22"/>
        </w:rPr>
        <w:t xml:space="preserve">Student Futures </w:t>
      </w:r>
      <w:r w:rsidRPr="008C6D2E">
        <w:rPr>
          <w:sz w:val="22"/>
          <w:szCs w:val="22"/>
        </w:rPr>
        <w:t xml:space="preserve">for 1:1 </w:t>
      </w:r>
      <w:proofErr w:type="gramStart"/>
      <w:r w:rsidRPr="008C6D2E">
        <w:rPr>
          <w:sz w:val="22"/>
          <w:szCs w:val="22"/>
        </w:rPr>
        <w:t>appointments</w:t>
      </w:r>
      <w:proofErr w:type="gramEnd"/>
      <w:r w:rsidRPr="008C6D2E">
        <w:rPr>
          <w:sz w:val="22"/>
          <w:szCs w:val="22"/>
        </w:rPr>
        <w:t xml:space="preserve"> with a careers advisor. </w:t>
      </w:r>
    </w:p>
    <w:p w14:paraId="6FBD06E9" w14:textId="1631BD89" w:rsidR="008C6D2E" w:rsidRPr="008C6D2E" w:rsidRDefault="008C6D2E" w:rsidP="008C6D2E">
      <w:pPr>
        <w:pStyle w:val="ListParagraph"/>
        <w:numPr>
          <w:ilvl w:val="0"/>
          <w:numId w:val="17"/>
        </w:numPr>
        <w:spacing w:after="5" w:line="250" w:lineRule="auto"/>
        <w:ind w:right="205" w:hanging="370"/>
        <w:rPr>
          <w:sz w:val="22"/>
          <w:szCs w:val="22"/>
        </w:rPr>
      </w:pPr>
      <w:r w:rsidRPr="008C6D2E">
        <w:rPr>
          <w:sz w:val="22"/>
          <w:szCs w:val="22"/>
        </w:rPr>
        <w:t xml:space="preserve">Future Focus provision </w:t>
      </w:r>
    </w:p>
    <w:p w14:paraId="41BF164D" w14:textId="521C7383" w:rsidR="008C6D2E" w:rsidRPr="008C6D2E" w:rsidRDefault="008C6D2E" w:rsidP="008C6D2E">
      <w:pPr>
        <w:pStyle w:val="ListParagraph"/>
        <w:numPr>
          <w:ilvl w:val="1"/>
          <w:numId w:val="17"/>
        </w:numPr>
        <w:spacing w:after="5" w:line="250" w:lineRule="auto"/>
        <w:ind w:right="205" w:hanging="370"/>
        <w:rPr>
          <w:sz w:val="22"/>
          <w:szCs w:val="22"/>
        </w:rPr>
      </w:pPr>
      <w:r w:rsidRPr="008C6D2E">
        <w:rPr>
          <w:sz w:val="22"/>
          <w:szCs w:val="22"/>
        </w:rPr>
        <w:t xml:space="preserve">Future focus sessions and assessments are provided in all programmes </w:t>
      </w:r>
      <w:r w:rsidR="008E66C9">
        <w:rPr>
          <w:sz w:val="22"/>
          <w:szCs w:val="22"/>
        </w:rPr>
        <w:t>in</w:t>
      </w:r>
      <w:r w:rsidRPr="008C6D2E">
        <w:rPr>
          <w:sz w:val="22"/>
          <w:szCs w:val="22"/>
        </w:rPr>
        <w:t xml:space="preserve"> L4 </w:t>
      </w:r>
    </w:p>
    <w:p w14:paraId="5AC752F9" w14:textId="433612BA" w:rsidR="008C6D2E" w:rsidRDefault="008C6D2E" w:rsidP="008C6D2E">
      <w:pPr>
        <w:pStyle w:val="ListParagraph"/>
        <w:numPr>
          <w:ilvl w:val="1"/>
          <w:numId w:val="17"/>
        </w:numPr>
        <w:spacing w:after="5" w:line="250" w:lineRule="auto"/>
        <w:ind w:right="205" w:hanging="370"/>
        <w:rPr>
          <w:sz w:val="22"/>
          <w:szCs w:val="22"/>
        </w:rPr>
      </w:pPr>
      <w:r w:rsidRPr="008C6D2E">
        <w:rPr>
          <w:sz w:val="22"/>
          <w:szCs w:val="22"/>
        </w:rPr>
        <w:t xml:space="preserve">L6 students </w:t>
      </w:r>
      <w:r w:rsidR="008E66C9">
        <w:rPr>
          <w:sz w:val="22"/>
          <w:szCs w:val="22"/>
        </w:rPr>
        <w:t xml:space="preserve">were </w:t>
      </w:r>
      <w:r w:rsidR="0053472A">
        <w:rPr>
          <w:sz w:val="22"/>
          <w:szCs w:val="22"/>
        </w:rPr>
        <w:t>encouraged</w:t>
      </w:r>
      <w:r w:rsidRPr="008C6D2E">
        <w:rPr>
          <w:sz w:val="22"/>
          <w:szCs w:val="22"/>
        </w:rPr>
        <w:t xml:space="preserve"> </w:t>
      </w:r>
      <w:r w:rsidR="00012495">
        <w:rPr>
          <w:sz w:val="22"/>
          <w:szCs w:val="22"/>
        </w:rPr>
        <w:t xml:space="preserve">to use the Skills Checker on </w:t>
      </w:r>
      <w:proofErr w:type="spellStart"/>
      <w:r w:rsidR="004F0ACC">
        <w:rPr>
          <w:sz w:val="22"/>
          <w:szCs w:val="22"/>
        </w:rPr>
        <w:t>CareerZone</w:t>
      </w:r>
      <w:proofErr w:type="spellEnd"/>
      <w:r w:rsidR="004F0ACC">
        <w:rPr>
          <w:sz w:val="22"/>
          <w:szCs w:val="22"/>
        </w:rPr>
        <w:t xml:space="preserve"> 24/7</w:t>
      </w:r>
    </w:p>
    <w:p w14:paraId="0308963A" w14:textId="546077CF" w:rsidR="00295B78" w:rsidRDefault="00295B78" w:rsidP="00295B78">
      <w:pPr>
        <w:pStyle w:val="ListParagraph"/>
        <w:numPr>
          <w:ilvl w:val="0"/>
          <w:numId w:val="17"/>
        </w:numPr>
        <w:spacing w:after="5" w:line="250" w:lineRule="auto"/>
        <w:ind w:right="205" w:hanging="370"/>
        <w:rPr>
          <w:sz w:val="22"/>
          <w:szCs w:val="22"/>
        </w:rPr>
      </w:pPr>
      <w:r>
        <w:rPr>
          <w:sz w:val="22"/>
          <w:szCs w:val="22"/>
        </w:rPr>
        <w:t>Compulsory in-curricula work-based learning</w:t>
      </w:r>
    </w:p>
    <w:p w14:paraId="41D293B7" w14:textId="541D3C29" w:rsidR="00295B78" w:rsidRDefault="00EE49E4" w:rsidP="00295B78">
      <w:pPr>
        <w:pStyle w:val="ListParagraph"/>
        <w:numPr>
          <w:ilvl w:val="1"/>
          <w:numId w:val="17"/>
        </w:numPr>
        <w:spacing w:after="5" w:line="250" w:lineRule="auto"/>
        <w:ind w:right="205" w:hanging="370"/>
        <w:rPr>
          <w:sz w:val="22"/>
          <w:szCs w:val="22"/>
        </w:rPr>
      </w:pPr>
      <w:r>
        <w:rPr>
          <w:sz w:val="22"/>
          <w:szCs w:val="22"/>
        </w:rPr>
        <w:t>I</w:t>
      </w:r>
      <w:r>
        <w:rPr>
          <w:sz w:val="22"/>
          <w:szCs w:val="22"/>
        </w:rPr>
        <w:t>n-curricula work-based learning</w:t>
      </w:r>
      <w:r>
        <w:rPr>
          <w:sz w:val="22"/>
          <w:szCs w:val="22"/>
        </w:rPr>
        <w:t xml:space="preserve"> is in place within the Climate Change, Forensic Anthropology, and Geography programmes</w:t>
      </w:r>
    </w:p>
    <w:p w14:paraId="2995A25B" w14:textId="17FECD56" w:rsidR="00EE49E4" w:rsidRDefault="00EE49E4" w:rsidP="00295B78">
      <w:pPr>
        <w:pStyle w:val="ListParagraph"/>
        <w:numPr>
          <w:ilvl w:val="1"/>
          <w:numId w:val="17"/>
        </w:numPr>
        <w:spacing w:after="5" w:line="250" w:lineRule="auto"/>
        <w:ind w:right="205" w:hanging="370"/>
        <w:rPr>
          <w:sz w:val="22"/>
          <w:szCs w:val="22"/>
        </w:rPr>
      </w:pPr>
      <w:r>
        <w:rPr>
          <w:sz w:val="22"/>
          <w:szCs w:val="22"/>
        </w:rPr>
        <w:t>Biosciences programmes</w:t>
      </w:r>
      <w:r w:rsidR="00BB7004">
        <w:rPr>
          <w:sz w:val="22"/>
          <w:szCs w:val="22"/>
        </w:rPr>
        <w:t xml:space="preserve"> </w:t>
      </w:r>
      <w:r w:rsidR="008E0BFF">
        <w:rPr>
          <w:sz w:val="22"/>
          <w:szCs w:val="22"/>
        </w:rPr>
        <w:t>have identified modules within which the work-based learning can take place and are currently planning implementation.</w:t>
      </w:r>
    </w:p>
    <w:p w14:paraId="451A035E" w14:textId="7F16D176" w:rsidR="008E0BFF" w:rsidRDefault="008E0BFF" w:rsidP="008E0BFF">
      <w:pPr>
        <w:pStyle w:val="ListParagraph"/>
        <w:numPr>
          <w:ilvl w:val="0"/>
          <w:numId w:val="17"/>
        </w:numPr>
        <w:spacing w:after="5" w:line="250" w:lineRule="auto"/>
        <w:ind w:right="205" w:hanging="370"/>
        <w:rPr>
          <w:sz w:val="22"/>
          <w:szCs w:val="22"/>
        </w:rPr>
      </w:pPr>
      <w:r>
        <w:rPr>
          <w:sz w:val="22"/>
          <w:szCs w:val="22"/>
        </w:rPr>
        <w:t xml:space="preserve">Talking </w:t>
      </w:r>
      <w:r w:rsidR="00D55E25">
        <w:rPr>
          <w:sz w:val="22"/>
          <w:szCs w:val="22"/>
        </w:rPr>
        <w:t>A</w:t>
      </w:r>
      <w:r>
        <w:rPr>
          <w:sz w:val="22"/>
          <w:szCs w:val="22"/>
        </w:rPr>
        <w:t xml:space="preserve">bout </w:t>
      </w:r>
      <w:r w:rsidR="00D55E25">
        <w:rPr>
          <w:sz w:val="22"/>
          <w:szCs w:val="22"/>
        </w:rPr>
        <w:t>T</w:t>
      </w:r>
      <w:r>
        <w:rPr>
          <w:sz w:val="22"/>
          <w:szCs w:val="22"/>
        </w:rPr>
        <w:t>eaching</w:t>
      </w:r>
    </w:p>
    <w:p w14:paraId="2F504D84" w14:textId="4BC416F6" w:rsidR="008E0BFF" w:rsidRPr="008E0BFF" w:rsidRDefault="00D55E25" w:rsidP="008E0BFF">
      <w:pPr>
        <w:pStyle w:val="ListParagraph"/>
        <w:numPr>
          <w:ilvl w:val="1"/>
          <w:numId w:val="17"/>
        </w:numPr>
        <w:spacing w:after="5" w:line="250" w:lineRule="auto"/>
        <w:ind w:right="205"/>
        <w:rPr>
          <w:sz w:val="22"/>
          <w:szCs w:val="22"/>
        </w:rPr>
      </w:pPr>
      <w:r>
        <w:rPr>
          <w:sz w:val="22"/>
          <w:szCs w:val="22"/>
        </w:rPr>
        <w:t xml:space="preserve">Within the school, Talking About Teaching took place within programme teams. Animal Behaviour, Biology, Climate Change, </w:t>
      </w:r>
      <w:r w:rsidR="00D029F9">
        <w:rPr>
          <w:sz w:val="22"/>
          <w:szCs w:val="22"/>
        </w:rPr>
        <w:t xml:space="preserve">Geography, Wildlife Conservation, and </w:t>
      </w:r>
      <w:r w:rsidR="00563097">
        <w:rPr>
          <w:sz w:val="22"/>
          <w:szCs w:val="22"/>
        </w:rPr>
        <w:t>Zoology all centred their Talking About Teaching events around Employability.</w:t>
      </w:r>
    </w:p>
    <w:p w14:paraId="1D933B49" w14:textId="39139638" w:rsidR="004F0ACC" w:rsidRDefault="004F0ACC" w:rsidP="004F0ACC">
      <w:pPr>
        <w:pStyle w:val="ListParagraph"/>
        <w:numPr>
          <w:ilvl w:val="0"/>
          <w:numId w:val="17"/>
        </w:numPr>
        <w:spacing w:after="5" w:line="250" w:lineRule="auto"/>
        <w:ind w:right="205" w:hanging="370"/>
        <w:rPr>
          <w:sz w:val="22"/>
          <w:szCs w:val="22"/>
        </w:rPr>
      </w:pPr>
      <w:r>
        <w:rPr>
          <w:sz w:val="22"/>
          <w:szCs w:val="22"/>
        </w:rPr>
        <w:t>BES Away day</w:t>
      </w:r>
    </w:p>
    <w:p w14:paraId="4521B6A8" w14:textId="43984DB5" w:rsidR="004F0ACC" w:rsidRDefault="004F0ACC" w:rsidP="004F0ACC">
      <w:pPr>
        <w:pStyle w:val="ListParagraph"/>
        <w:numPr>
          <w:ilvl w:val="1"/>
          <w:numId w:val="17"/>
        </w:numPr>
        <w:spacing w:after="5" w:line="250" w:lineRule="auto"/>
        <w:ind w:right="205" w:hanging="370"/>
        <w:rPr>
          <w:sz w:val="22"/>
          <w:szCs w:val="22"/>
        </w:rPr>
      </w:pPr>
      <w:r>
        <w:rPr>
          <w:sz w:val="22"/>
          <w:szCs w:val="22"/>
        </w:rPr>
        <w:t xml:space="preserve">All programmes took part in an away day on the </w:t>
      </w:r>
      <w:proofErr w:type="gramStart"/>
      <w:r w:rsidR="002E22E5">
        <w:rPr>
          <w:sz w:val="22"/>
          <w:szCs w:val="22"/>
        </w:rPr>
        <w:t>28</w:t>
      </w:r>
      <w:r w:rsidR="002E22E5" w:rsidRPr="002E22E5">
        <w:rPr>
          <w:sz w:val="22"/>
          <w:szCs w:val="22"/>
          <w:vertAlign w:val="superscript"/>
        </w:rPr>
        <w:t>th</w:t>
      </w:r>
      <w:proofErr w:type="gramEnd"/>
      <w:r w:rsidR="002E22E5">
        <w:rPr>
          <w:sz w:val="22"/>
          <w:szCs w:val="22"/>
        </w:rPr>
        <w:t xml:space="preserve"> April</w:t>
      </w:r>
      <w:r>
        <w:rPr>
          <w:sz w:val="22"/>
          <w:szCs w:val="22"/>
        </w:rPr>
        <w:t xml:space="preserve"> </w:t>
      </w:r>
      <w:r w:rsidR="002E22E5">
        <w:rPr>
          <w:sz w:val="22"/>
          <w:szCs w:val="22"/>
        </w:rPr>
        <w:t>during</w:t>
      </w:r>
      <w:r w:rsidR="00843E73">
        <w:rPr>
          <w:sz w:val="22"/>
          <w:szCs w:val="22"/>
        </w:rPr>
        <w:t xml:space="preserve"> which</w:t>
      </w:r>
      <w:r w:rsidR="002E22E5">
        <w:rPr>
          <w:sz w:val="22"/>
          <w:szCs w:val="22"/>
        </w:rPr>
        <w:t>,</w:t>
      </w:r>
      <w:r w:rsidR="00843E73">
        <w:rPr>
          <w:sz w:val="22"/>
          <w:szCs w:val="22"/>
        </w:rPr>
        <w:t xml:space="preserve"> the morning session was focussed on discussing employability related matters. </w:t>
      </w:r>
    </w:p>
    <w:p w14:paraId="099A66DA" w14:textId="77777777" w:rsidR="007345AC" w:rsidRPr="008B0140" w:rsidRDefault="007345AC" w:rsidP="007345AC">
      <w:pPr>
        <w:pStyle w:val="ListParagraph"/>
        <w:numPr>
          <w:ilvl w:val="1"/>
          <w:numId w:val="17"/>
        </w:numPr>
        <w:spacing w:after="0" w:line="259" w:lineRule="auto"/>
        <w:ind w:right="205"/>
        <w:rPr>
          <w:sz w:val="22"/>
          <w:szCs w:val="22"/>
        </w:rPr>
      </w:pPr>
      <w:r>
        <w:rPr>
          <w:sz w:val="22"/>
          <w:szCs w:val="22"/>
        </w:rPr>
        <w:t xml:space="preserve">Laura Aldridge (Student Futures) joined the BES away day to give a talk on career planning. </w:t>
      </w:r>
    </w:p>
    <w:p w14:paraId="2BF5E2F3" w14:textId="08D1F161" w:rsidR="00843E73" w:rsidRDefault="007345AC" w:rsidP="007345AC">
      <w:pPr>
        <w:pStyle w:val="ListParagraph"/>
        <w:numPr>
          <w:ilvl w:val="1"/>
          <w:numId w:val="17"/>
        </w:numPr>
        <w:spacing w:after="5" w:line="250" w:lineRule="auto"/>
        <w:ind w:right="205" w:hanging="370"/>
        <w:rPr>
          <w:sz w:val="22"/>
          <w:szCs w:val="22"/>
        </w:rPr>
      </w:pPr>
      <w:r>
        <w:rPr>
          <w:sz w:val="22"/>
          <w:szCs w:val="22"/>
        </w:rPr>
        <w:t xml:space="preserve">Programme teams took part in a programme employability survey, CV marking activities, and </w:t>
      </w:r>
      <w:r w:rsidR="00520F4F">
        <w:rPr>
          <w:sz w:val="22"/>
          <w:szCs w:val="22"/>
        </w:rPr>
        <w:t>discussion centred around network building and LinkedIn.</w:t>
      </w:r>
    </w:p>
    <w:p w14:paraId="6D9E9726" w14:textId="75816AEC" w:rsidR="00173AD9" w:rsidRPr="008C6D2E" w:rsidRDefault="00173AD9" w:rsidP="007345AC">
      <w:pPr>
        <w:pStyle w:val="ListParagraph"/>
        <w:numPr>
          <w:ilvl w:val="1"/>
          <w:numId w:val="17"/>
        </w:numPr>
        <w:spacing w:after="5" w:line="250" w:lineRule="auto"/>
        <w:ind w:right="205"/>
        <w:rPr>
          <w:sz w:val="22"/>
          <w:szCs w:val="22"/>
        </w:rPr>
      </w:pPr>
      <w:r>
        <w:rPr>
          <w:sz w:val="22"/>
          <w:szCs w:val="22"/>
        </w:rPr>
        <w:t>Discussions were linked to the BES Employability Action Plan</w:t>
      </w:r>
    </w:p>
    <w:p w14:paraId="2BC713D8" w14:textId="77777777" w:rsidR="008C6D2E" w:rsidRDefault="008C6D2E" w:rsidP="008C6D2E">
      <w:pPr>
        <w:spacing w:after="219"/>
      </w:pPr>
      <w:r w:rsidRPr="00E63567">
        <w:t xml:space="preserve"> </w:t>
      </w:r>
    </w:p>
    <w:p w14:paraId="30FA1279" w14:textId="270CF2C2" w:rsidR="00077B39" w:rsidRDefault="008C6D2E" w:rsidP="005B6EEE">
      <w:pPr>
        <w:pStyle w:val="Heading1"/>
      </w:pPr>
      <w:r>
        <w:t>Ongoing and Future Developments</w:t>
      </w:r>
    </w:p>
    <w:p w14:paraId="27A928C8" w14:textId="41D28C4B" w:rsidR="000F778D" w:rsidRDefault="000B7932" w:rsidP="00CA7DB6">
      <w:pPr>
        <w:rPr>
          <w:sz w:val="22"/>
          <w:szCs w:val="22"/>
        </w:rPr>
      </w:pPr>
      <w:r>
        <w:rPr>
          <w:sz w:val="22"/>
          <w:szCs w:val="22"/>
        </w:rPr>
        <w:t xml:space="preserve">During the 2022-23 academic year, the institution moved to require all </w:t>
      </w:r>
      <w:r w:rsidR="00AF3DF0">
        <w:rPr>
          <w:sz w:val="22"/>
          <w:szCs w:val="22"/>
        </w:rPr>
        <w:t xml:space="preserve">schools with low </w:t>
      </w:r>
      <w:r w:rsidR="00D53C16">
        <w:rPr>
          <w:sz w:val="22"/>
          <w:szCs w:val="22"/>
        </w:rPr>
        <w:t xml:space="preserve">‘Progression’ Outcomes as detailed above to </w:t>
      </w:r>
      <w:r w:rsidR="000B659F">
        <w:rPr>
          <w:sz w:val="22"/>
          <w:szCs w:val="22"/>
        </w:rPr>
        <w:t xml:space="preserve">produce a careers, employability and enterprise action plan which </w:t>
      </w:r>
      <w:r w:rsidR="007D63B5">
        <w:rPr>
          <w:sz w:val="22"/>
          <w:szCs w:val="22"/>
        </w:rPr>
        <w:t xml:space="preserve">required identification of school priorities and actions. These priorities and actions were identified and </w:t>
      </w:r>
      <w:r w:rsidR="007316A0">
        <w:rPr>
          <w:sz w:val="22"/>
          <w:szCs w:val="22"/>
        </w:rPr>
        <w:t xml:space="preserve">created through consideration of the </w:t>
      </w:r>
      <w:r w:rsidR="008304B2">
        <w:rPr>
          <w:sz w:val="22"/>
          <w:szCs w:val="22"/>
        </w:rPr>
        <w:t xml:space="preserve">national and institutional data and in consultation with the </w:t>
      </w:r>
      <w:r w:rsidR="00A37D21">
        <w:rPr>
          <w:sz w:val="22"/>
          <w:szCs w:val="22"/>
        </w:rPr>
        <w:t>school’s academic staff and Student Futures.</w:t>
      </w:r>
    </w:p>
    <w:p w14:paraId="17D57C76" w14:textId="478AECBA" w:rsidR="00A37D21" w:rsidRDefault="00A37D21" w:rsidP="0037062B">
      <w:pPr>
        <w:pStyle w:val="ListParagraph"/>
        <w:numPr>
          <w:ilvl w:val="0"/>
          <w:numId w:val="13"/>
        </w:numPr>
        <w:ind w:hanging="357"/>
        <w:contextualSpacing w:val="0"/>
        <w:rPr>
          <w:sz w:val="22"/>
          <w:szCs w:val="22"/>
        </w:rPr>
      </w:pPr>
      <w:r>
        <w:rPr>
          <w:sz w:val="22"/>
          <w:szCs w:val="22"/>
        </w:rPr>
        <w:lastRenderedPageBreak/>
        <w:t>The following priorities were identified:</w:t>
      </w:r>
    </w:p>
    <w:p w14:paraId="3141FCDD" w14:textId="0F670733" w:rsidR="00DF3BDA" w:rsidRPr="00DF3BDA" w:rsidRDefault="00DF3BDA" w:rsidP="0037062B">
      <w:pPr>
        <w:pStyle w:val="ListParagraph"/>
        <w:numPr>
          <w:ilvl w:val="1"/>
          <w:numId w:val="15"/>
        </w:numPr>
        <w:ind w:hanging="357"/>
        <w:contextualSpacing w:val="0"/>
        <w:rPr>
          <w:sz w:val="22"/>
          <w:szCs w:val="22"/>
        </w:rPr>
      </w:pPr>
      <w:r w:rsidRPr="00DF3BDA">
        <w:rPr>
          <w:sz w:val="22"/>
          <w:szCs w:val="22"/>
        </w:rPr>
        <w:t>Guarantee that all students leave with a compelling onward plan developed during all levels of their degree.</w:t>
      </w:r>
    </w:p>
    <w:p w14:paraId="4B8E742A" w14:textId="3548F130" w:rsidR="00DF3BDA" w:rsidRPr="00DF3BDA" w:rsidRDefault="00DF3BDA" w:rsidP="0037062B">
      <w:pPr>
        <w:pStyle w:val="ListParagraph"/>
        <w:numPr>
          <w:ilvl w:val="1"/>
          <w:numId w:val="15"/>
        </w:numPr>
        <w:ind w:hanging="357"/>
        <w:contextualSpacing w:val="0"/>
        <w:rPr>
          <w:sz w:val="22"/>
          <w:szCs w:val="22"/>
        </w:rPr>
      </w:pPr>
      <w:r w:rsidRPr="00DF3BDA">
        <w:rPr>
          <w:sz w:val="22"/>
          <w:szCs w:val="22"/>
        </w:rPr>
        <w:t>Ensure that students receive top quality employability and careers skill provision from programmes within the school.</w:t>
      </w:r>
    </w:p>
    <w:p w14:paraId="330B4CD8" w14:textId="57EAEAA0" w:rsidR="00DF3BDA" w:rsidRPr="00DF3BDA" w:rsidRDefault="00DF3BDA" w:rsidP="0037062B">
      <w:pPr>
        <w:pStyle w:val="ListParagraph"/>
        <w:numPr>
          <w:ilvl w:val="1"/>
          <w:numId w:val="15"/>
        </w:numPr>
        <w:ind w:hanging="357"/>
        <w:contextualSpacing w:val="0"/>
        <w:rPr>
          <w:sz w:val="22"/>
          <w:szCs w:val="22"/>
        </w:rPr>
      </w:pPr>
      <w:r w:rsidRPr="00DF3BDA">
        <w:rPr>
          <w:sz w:val="22"/>
          <w:szCs w:val="22"/>
        </w:rPr>
        <w:t>Provide a wide range of careers events advertising suitable careers and providing career guidance for students within the School of Biological Sciences. These should focus on subject specific employers and those more generic to the skills of biological and environmental scientists such as lab and green careers employers.</w:t>
      </w:r>
    </w:p>
    <w:p w14:paraId="538FCF49" w14:textId="3D29A964" w:rsidR="00DF3BDA" w:rsidRPr="00DF3BDA" w:rsidRDefault="00DF3BDA" w:rsidP="0037062B">
      <w:pPr>
        <w:pStyle w:val="ListParagraph"/>
        <w:numPr>
          <w:ilvl w:val="1"/>
          <w:numId w:val="15"/>
        </w:numPr>
        <w:ind w:hanging="357"/>
        <w:contextualSpacing w:val="0"/>
        <w:rPr>
          <w:sz w:val="22"/>
          <w:szCs w:val="22"/>
        </w:rPr>
      </w:pPr>
      <w:r w:rsidRPr="00DF3BDA">
        <w:rPr>
          <w:sz w:val="22"/>
          <w:szCs w:val="22"/>
        </w:rPr>
        <w:t>Ensure that students are aware of both related and alternative options which will utilise the specialised knowledge and the skills which they learn from their degree. Students from all degree subjects can also consider graduate level job options (or schemes) which are open to students from any degree subject within the business, commercial or public sector.</w:t>
      </w:r>
    </w:p>
    <w:p w14:paraId="4F101509" w14:textId="33F29731" w:rsidR="00DF3BDA" w:rsidRPr="00DF3BDA" w:rsidRDefault="00DF3BDA" w:rsidP="0037062B">
      <w:pPr>
        <w:pStyle w:val="ListParagraph"/>
        <w:numPr>
          <w:ilvl w:val="1"/>
          <w:numId w:val="15"/>
        </w:numPr>
        <w:ind w:hanging="357"/>
        <w:contextualSpacing w:val="0"/>
        <w:rPr>
          <w:sz w:val="22"/>
          <w:szCs w:val="22"/>
        </w:rPr>
      </w:pPr>
      <w:r w:rsidRPr="00DF3BDA">
        <w:rPr>
          <w:sz w:val="22"/>
          <w:szCs w:val="22"/>
        </w:rPr>
        <w:t>Ensure that students from programmes such as Biology and Zoology are aware of scientific graduate scheme options where they can use the specialised knowledge from their degree. For example, there are graduate schemes within the food, health, manufacturing, or pharmaceutical sectors where students can use the scientific specialised skills which they have learnt from their course. (Student Futures can provide information about these opportunities and which employers offer them).</w:t>
      </w:r>
    </w:p>
    <w:p w14:paraId="3703DB3A" w14:textId="17D70B39" w:rsidR="00DF3BDA" w:rsidRPr="00DF3BDA" w:rsidRDefault="00DF3BDA" w:rsidP="0037062B">
      <w:pPr>
        <w:pStyle w:val="ListParagraph"/>
        <w:numPr>
          <w:ilvl w:val="1"/>
          <w:numId w:val="15"/>
        </w:numPr>
        <w:ind w:hanging="357"/>
        <w:contextualSpacing w:val="0"/>
        <w:rPr>
          <w:sz w:val="22"/>
          <w:szCs w:val="22"/>
        </w:rPr>
      </w:pPr>
      <w:r w:rsidRPr="00DF3BDA">
        <w:rPr>
          <w:sz w:val="22"/>
          <w:szCs w:val="22"/>
        </w:rPr>
        <w:t>Raise awareness amongst students of the different entry points to career paths. Graduate schemes are not the only option. Students may undertake other roles (which could still be classified as professional jobs) which give them experience in a particular career area which can eventually lead to graduate employment – examples could be teaching assistant (for those who want to be a teacher) or therapy assistant (for those who later want to train in healthcare).</w:t>
      </w:r>
    </w:p>
    <w:p w14:paraId="29FE1B8F" w14:textId="0DA33CD9" w:rsidR="00DF3BDA" w:rsidRPr="00DF3BDA" w:rsidRDefault="00DF3BDA" w:rsidP="0037062B">
      <w:pPr>
        <w:pStyle w:val="ListParagraph"/>
        <w:numPr>
          <w:ilvl w:val="1"/>
          <w:numId w:val="15"/>
        </w:numPr>
        <w:ind w:hanging="357"/>
        <w:contextualSpacing w:val="0"/>
        <w:rPr>
          <w:sz w:val="22"/>
          <w:szCs w:val="22"/>
        </w:rPr>
      </w:pPr>
      <w:r w:rsidRPr="00DF3BDA">
        <w:rPr>
          <w:sz w:val="22"/>
          <w:szCs w:val="22"/>
        </w:rPr>
        <w:t>Provide high quality work-based learning opportunities, both within the curricula, extracurricular, and placements.</w:t>
      </w:r>
    </w:p>
    <w:p w14:paraId="14740E79" w14:textId="73159145" w:rsidR="00DF3BDA" w:rsidRPr="00DF3BDA" w:rsidRDefault="00DF3BDA" w:rsidP="0037062B">
      <w:pPr>
        <w:pStyle w:val="ListParagraph"/>
        <w:numPr>
          <w:ilvl w:val="1"/>
          <w:numId w:val="15"/>
        </w:numPr>
        <w:ind w:hanging="357"/>
        <w:contextualSpacing w:val="0"/>
        <w:rPr>
          <w:sz w:val="22"/>
          <w:szCs w:val="22"/>
        </w:rPr>
      </w:pPr>
      <w:r w:rsidRPr="00DF3BDA">
        <w:rPr>
          <w:sz w:val="22"/>
          <w:szCs w:val="22"/>
        </w:rPr>
        <w:t>Enable students to engage with Student Futures resources. Specifically, embed the usage of Careers Zone 24/7 within the curriculum to encourage students to use this resource to develop personally. Assist students in making use of 1-2-1 meetings with Careers and Employability Advisors and sign up to LJMU Connect.</w:t>
      </w:r>
    </w:p>
    <w:p w14:paraId="52FED688" w14:textId="547A8757" w:rsidR="00DF3BDA" w:rsidRDefault="00DF3BDA" w:rsidP="0037062B">
      <w:pPr>
        <w:pStyle w:val="ListParagraph"/>
        <w:numPr>
          <w:ilvl w:val="1"/>
          <w:numId w:val="15"/>
        </w:numPr>
        <w:ind w:hanging="357"/>
        <w:contextualSpacing w:val="0"/>
        <w:rPr>
          <w:sz w:val="22"/>
          <w:szCs w:val="22"/>
        </w:rPr>
      </w:pPr>
      <w:r w:rsidRPr="00DF3BDA">
        <w:rPr>
          <w:sz w:val="22"/>
          <w:szCs w:val="22"/>
        </w:rPr>
        <w:t>Develop enhanced networks of employers and graduates and encourage networking.</w:t>
      </w:r>
      <w:r w:rsidRPr="00DF3BDA">
        <w:rPr>
          <w:sz w:val="22"/>
          <w:szCs w:val="22"/>
        </w:rPr>
        <w:t xml:space="preserve"> </w:t>
      </w:r>
    </w:p>
    <w:p w14:paraId="4D693A26" w14:textId="33A51DBF" w:rsidR="00A37D21" w:rsidRDefault="00D977E7" w:rsidP="0037062B">
      <w:pPr>
        <w:pStyle w:val="ListParagraph"/>
        <w:numPr>
          <w:ilvl w:val="0"/>
          <w:numId w:val="13"/>
        </w:numPr>
        <w:ind w:hanging="357"/>
        <w:contextualSpacing w:val="0"/>
        <w:rPr>
          <w:sz w:val="22"/>
          <w:szCs w:val="22"/>
        </w:rPr>
      </w:pPr>
      <w:r>
        <w:rPr>
          <w:sz w:val="22"/>
          <w:szCs w:val="22"/>
        </w:rPr>
        <w:t>Based on these priorities, the school, its programmes, and Student Futures will</w:t>
      </w:r>
      <w:r w:rsidR="00D63A83">
        <w:rPr>
          <w:sz w:val="22"/>
          <w:szCs w:val="22"/>
        </w:rPr>
        <w:t xml:space="preserve"> take the following actions</w:t>
      </w:r>
      <w:r w:rsidR="0053472A">
        <w:rPr>
          <w:sz w:val="22"/>
          <w:szCs w:val="22"/>
        </w:rPr>
        <w:t xml:space="preserve"> which will be implemented in the coming academic year</w:t>
      </w:r>
      <w:r w:rsidR="003C5116">
        <w:rPr>
          <w:sz w:val="22"/>
          <w:szCs w:val="22"/>
        </w:rPr>
        <w:t>:</w:t>
      </w:r>
    </w:p>
    <w:p w14:paraId="6848B862" w14:textId="42B2936F" w:rsidR="00D63A83" w:rsidRDefault="003C5116" w:rsidP="0037062B">
      <w:pPr>
        <w:pStyle w:val="ListParagraph"/>
        <w:numPr>
          <w:ilvl w:val="1"/>
          <w:numId w:val="16"/>
        </w:numPr>
        <w:ind w:hanging="357"/>
        <w:contextualSpacing w:val="0"/>
        <w:rPr>
          <w:sz w:val="22"/>
          <w:szCs w:val="22"/>
        </w:rPr>
      </w:pPr>
      <w:r w:rsidRPr="003C5116">
        <w:rPr>
          <w:sz w:val="22"/>
          <w:szCs w:val="22"/>
        </w:rPr>
        <w:t>Audit all programmes within the school on their employability and careers provision. This will curriculum mapping to identify modules and assessments linked to the main employability skills (based on post February 2022 PPR/validation documentation), knowledge of graduate destinations and employers, existing networks of employers or knowledge exchange partners, as well as requiring programme teams to identify 4-5 interventions to fill gaps.</w:t>
      </w:r>
    </w:p>
    <w:p w14:paraId="5451CA0A" w14:textId="16DA4BD4" w:rsidR="003C5116" w:rsidRDefault="0047364A" w:rsidP="0037062B">
      <w:pPr>
        <w:pStyle w:val="ListParagraph"/>
        <w:numPr>
          <w:ilvl w:val="1"/>
          <w:numId w:val="16"/>
        </w:numPr>
        <w:ind w:hanging="357"/>
        <w:contextualSpacing w:val="0"/>
        <w:rPr>
          <w:sz w:val="22"/>
          <w:szCs w:val="22"/>
        </w:rPr>
      </w:pPr>
      <w:r w:rsidRPr="0047364A">
        <w:rPr>
          <w:sz w:val="22"/>
          <w:szCs w:val="22"/>
        </w:rPr>
        <w:t>Inclusion of a mandatory tutorials and sessions in L4 and L5 in which students identify suitable career trajectories and produce development plans (L4) and create a compelling future careers plan (L5)</w:t>
      </w:r>
    </w:p>
    <w:p w14:paraId="26DDA2CA" w14:textId="5285608B" w:rsidR="0047364A" w:rsidRDefault="0047364A" w:rsidP="0037062B">
      <w:pPr>
        <w:pStyle w:val="ListParagraph"/>
        <w:numPr>
          <w:ilvl w:val="1"/>
          <w:numId w:val="16"/>
        </w:numPr>
        <w:ind w:hanging="357"/>
        <w:contextualSpacing w:val="0"/>
        <w:rPr>
          <w:sz w:val="22"/>
          <w:szCs w:val="22"/>
        </w:rPr>
      </w:pPr>
      <w:r w:rsidRPr="0047364A">
        <w:rPr>
          <w:sz w:val="22"/>
          <w:szCs w:val="22"/>
        </w:rPr>
        <w:lastRenderedPageBreak/>
        <w:t>Inclusion of a mandatory sessions in L6 in all programmes for completion of Career Pulse and provide the opportunity to review their future careers plan developed in L5 through the tutorial process.</w:t>
      </w:r>
    </w:p>
    <w:p w14:paraId="58499058" w14:textId="171C8D6D" w:rsidR="0047364A" w:rsidRDefault="005C246D" w:rsidP="0037062B">
      <w:pPr>
        <w:pStyle w:val="ListParagraph"/>
        <w:numPr>
          <w:ilvl w:val="1"/>
          <w:numId w:val="16"/>
        </w:numPr>
        <w:ind w:hanging="357"/>
        <w:contextualSpacing w:val="0"/>
        <w:rPr>
          <w:sz w:val="22"/>
          <w:szCs w:val="22"/>
        </w:rPr>
      </w:pPr>
      <w:r w:rsidRPr="005C246D">
        <w:rPr>
          <w:sz w:val="22"/>
          <w:szCs w:val="22"/>
        </w:rPr>
        <w:t>Student Futures provide students with a school wide careers fair focussing on more generic employers of students with biological and environmental sciences skills e.g., lab employers and the green jobs sector.</w:t>
      </w:r>
    </w:p>
    <w:p w14:paraId="3432D982" w14:textId="4F86A5E6" w:rsidR="005C246D" w:rsidRDefault="005C246D" w:rsidP="0037062B">
      <w:pPr>
        <w:pStyle w:val="ListParagraph"/>
        <w:numPr>
          <w:ilvl w:val="1"/>
          <w:numId w:val="16"/>
        </w:numPr>
        <w:ind w:hanging="357"/>
        <w:contextualSpacing w:val="0"/>
        <w:rPr>
          <w:sz w:val="22"/>
          <w:szCs w:val="22"/>
        </w:rPr>
      </w:pPr>
      <w:r w:rsidRPr="005C246D">
        <w:rPr>
          <w:sz w:val="22"/>
          <w:szCs w:val="22"/>
        </w:rPr>
        <w:t xml:space="preserve">Provide students with subject/programme specific careers events. These events will focus on encouraging past graduates to visit to share their experiences and employers to provide information on subject relevant careers and tips to get jobs. </w:t>
      </w:r>
      <w:r w:rsidR="002E3EE5" w:rsidRPr="002E3EE5">
        <w:rPr>
          <w:sz w:val="22"/>
          <w:szCs w:val="22"/>
        </w:rPr>
        <w:t>Ensure that students are aware of both related and alternative options which will utilise the specialised knowledge and the skills which they learn from their degree. Students from all degree subjects can also consider graduate level job options (or schemes) which are open to students from any degree subject within the business, commercial or public sector. Raise awareness amongst students of the different entry points to career paths.</w:t>
      </w:r>
    </w:p>
    <w:p w14:paraId="775911A6" w14:textId="0D2CC9B1" w:rsidR="002E3EE5" w:rsidRDefault="002E3EE5" w:rsidP="0037062B">
      <w:pPr>
        <w:pStyle w:val="ListParagraph"/>
        <w:numPr>
          <w:ilvl w:val="1"/>
          <w:numId w:val="16"/>
        </w:numPr>
        <w:ind w:hanging="357"/>
        <w:contextualSpacing w:val="0"/>
        <w:rPr>
          <w:sz w:val="22"/>
          <w:szCs w:val="22"/>
        </w:rPr>
      </w:pPr>
      <w:r w:rsidRPr="002E3EE5">
        <w:rPr>
          <w:sz w:val="22"/>
          <w:szCs w:val="22"/>
        </w:rPr>
        <w:t>Develop employer networks alongside Student Futures and create a school employability panel including employers of graduates from the school.</w:t>
      </w:r>
    </w:p>
    <w:p w14:paraId="2AD990AF" w14:textId="34AF4D8B" w:rsidR="002E3EE5" w:rsidRDefault="002E3EE5" w:rsidP="0037062B">
      <w:pPr>
        <w:pStyle w:val="ListParagraph"/>
        <w:numPr>
          <w:ilvl w:val="1"/>
          <w:numId w:val="16"/>
        </w:numPr>
        <w:ind w:hanging="357"/>
        <w:contextualSpacing w:val="0"/>
        <w:rPr>
          <w:sz w:val="22"/>
          <w:szCs w:val="22"/>
        </w:rPr>
      </w:pPr>
      <w:r w:rsidRPr="002E3EE5">
        <w:rPr>
          <w:sz w:val="22"/>
          <w:szCs w:val="22"/>
        </w:rPr>
        <w:t>Implement core in-curriculum work-based learning opportunities in all programmes within the school. All programmes will meet the university criteria for in-curricula work-based learning tasks.</w:t>
      </w:r>
    </w:p>
    <w:p w14:paraId="2FEEBF36" w14:textId="29A2207A" w:rsidR="002E3EE5" w:rsidRDefault="007D4444" w:rsidP="0037062B">
      <w:pPr>
        <w:pStyle w:val="ListParagraph"/>
        <w:numPr>
          <w:ilvl w:val="1"/>
          <w:numId w:val="16"/>
        </w:numPr>
        <w:ind w:hanging="357"/>
        <w:contextualSpacing w:val="0"/>
        <w:rPr>
          <w:sz w:val="22"/>
          <w:szCs w:val="22"/>
        </w:rPr>
      </w:pPr>
      <w:r w:rsidRPr="007D4444">
        <w:rPr>
          <w:sz w:val="22"/>
          <w:szCs w:val="22"/>
        </w:rPr>
        <w:t>Identify and create placement opportunities. It is envisaged that these will include developing opportunities relevant to students within the school alongside the Student Futures Graduate Futures Project and provision of placements or other work-based learning opportunities for students interested in becoming teachers.</w:t>
      </w:r>
    </w:p>
    <w:p w14:paraId="3D2D2A94" w14:textId="3C6D502D" w:rsidR="007D4444" w:rsidRDefault="000C4B3E" w:rsidP="0037062B">
      <w:pPr>
        <w:pStyle w:val="ListParagraph"/>
        <w:numPr>
          <w:ilvl w:val="1"/>
          <w:numId w:val="16"/>
        </w:numPr>
        <w:ind w:hanging="357"/>
        <w:contextualSpacing w:val="0"/>
        <w:rPr>
          <w:sz w:val="22"/>
          <w:szCs w:val="22"/>
        </w:rPr>
      </w:pPr>
      <w:r w:rsidRPr="000C4B3E">
        <w:rPr>
          <w:sz w:val="22"/>
          <w:szCs w:val="22"/>
        </w:rPr>
        <w:t>Create extracurricular work-based learning opportunity which is linked to employment relevant to any student within the school. This will be competition based.</w:t>
      </w:r>
    </w:p>
    <w:p w14:paraId="2E83B82C" w14:textId="7BF5D8E7" w:rsidR="000C4B3E" w:rsidRDefault="000C4B3E" w:rsidP="0037062B">
      <w:pPr>
        <w:pStyle w:val="ListParagraph"/>
        <w:numPr>
          <w:ilvl w:val="1"/>
          <w:numId w:val="16"/>
        </w:numPr>
        <w:ind w:hanging="357"/>
        <w:contextualSpacing w:val="0"/>
        <w:rPr>
          <w:sz w:val="22"/>
          <w:szCs w:val="22"/>
        </w:rPr>
      </w:pPr>
      <w:r w:rsidRPr="000C4B3E">
        <w:rPr>
          <w:sz w:val="22"/>
          <w:szCs w:val="22"/>
        </w:rPr>
        <w:t>Programmes nominate an employability module in each semester of each level of study which provides a domain for</w:t>
      </w:r>
      <w:r w:rsidRPr="000C4B3E">
        <w:t xml:space="preserve"> </w:t>
      </w:r>
      <w:r w:rsidRPr="000C4B3E">
        <w:rPr>
          <w:sz w:val="22"/>
          <w:szCs w:val="22"/>
        </w:rPr>
        <w:t>employability focussed events, opportunities, sessions, and tutorials.</w:t>
      </w:r>
      <w:r w:rsidRPr="000C4B3E">
        <w:t xml:space="preserve"> </w:t>
      </w:r>
      <w:r w:rsidRPr="000C4B3E">
        <w:rPr>
          <w:sz w:val="22"/>
          <w:szCs w:val="22"/>
        </w:rPr>
        <w:t>Programmes</w:t>
      </w:r>
      <w:r>
        <w:rPr>
          <w:sz w:val="22"/>
          <w:szCs w:val="22"/>
        </w:rPr>
        <w:t xml:space="preserve"> will also</w:t>
      </w:r>
      <w:r w:rsidRPr="000C4B3E">
        <w:rPr>
          <w:sz w:val="22"/>
          <w:szCs w:val="22"/>
        </w:rPr>
        <w:t xml:space="preserve"> nominate a specific employability champion to help promote and encourage engagement of programme cohorts with employability and careers provision.</w:t>
      </w:r>
    </w:p>
    <w:p w14:paraId="3E6B9170" w14:textId="43AF9AE2" w:rsidR="009169DF" w:rsidRDefault="009169DF" w:rsidP="0037062B">
      <w:pPr>
        <w:pStyle w:val="ListParagraph"/>
        <w:numPr>
          <w:ilvl w:val="1"/>
          <w:numId w:val="16"/>
        </w:numPr>
        <w:ind w:hanging="357"/>
        <w:contextualSpacing w:val="0"/>
        <w:rPr>
          <w:sz w:val="22"/>
          <w:szCs w:val="22"/>
        </w:rPr>
      </w:pPr>
      <w:r w:rsidRPr="009169DF">
        <w:rPr>
          <w:sz w:val="22"/>
          <w:szCs w:val="22"/>
        </w:rPr>
        <w:t>Further develop alumni networks both at programme level (</w:t>
      </w:r>
      <w:r w:rsidR="005D0961" w:rsidRPr="009169DF">
        <w:rPr>
          <w:sz w:val="22"/>
          <w:szCs w:val="22"/>
        </w:rPr>
        <w:t>using</w:t>
      </w:r>
      <w:r w:rsidRPr="009169DF">
        <w:rPr>
          <w:sz w:val="22"/>
          <w:szCs w:val="22"/>
        </w:rPr>
        <w:t xml:space="preserve"> mailing list</w:t>
      </w:r>
      <w:r w:rsidR="005D0961">
        <w:rPr>
          <w:sz w:val="22"/>
          <w:szCs w:val="22"/>
        </w:rPr>
        <w:t>s</w:t>
      </w:r>
      <w:r w:rsidRPr="009169DF">
        <w:rPr>
          <w:sz w:val="22"/>
          <w:szCs w:val="22"/>
        </w:rPr>
        <w:t xml:space="preserve"> and LinkedIn), and through encouraging students to sign up to LJMU Connect alumni network in L6.</w:t>
      </w:r>
    </w:p>
    <w:p w14:paraId="57011597" w14:textId="77777777" w:rsidR="004841EE" w:rsidRDefault="004841EE" w:rsidP="004841EE">
      <w:pPr>
        <w:pStyle w:val="Heading1"/>
      </w:pPr>
      <w:r>
        <w:t xml:space="preserve">Summary </w:t>
      </w:r>
    </w:p>
    <w:p w14:paraId="5FA6316C" w14:textId="578C49D1" w:rsidR="004841EE" w:rsidRPr="004841EE" w:rsidRDefault="004841EE" w:rsidP="004841EE">
      <w:pPr>
        <w:numPr>
          <w:ilvl w:val="0"/>
          <w:numId w:val="24"/>
        </w:numPr>
        <w:spacing w:after="0"/>
        <w:ind w:right="208" w:hanging="360"/>
        <w:rPr>
          <w:sz w:val="22"/>
          <w:szCs w:val="22"/>
        </w:rPr>
      </w:pPr>
      <w:r w:rsidRPr="004841EE">
        <w:rPr>
          <w:sz w:val="22"/>
          <w:szCs w:val="22"/>
        </w:rPr>
        <w:t>Overall, Graduate Outcomes</w:t>
      </w:r>
      <w:r>
        <w:rPr>
          <w:sz w:val="22"/>
          <w:szCs w:val="22"/>
        </w:rPr>
        <w:t xml:space="preserve"> (and specifically Pr</w:t>
      </w:r>
      <w:r w:rsidR="00CA48A6">
        <w:rPr>
          <w:sz w:val="22"/>
          <w:szCs w:val="22"/>
        </w:rPr>
        <w:t>ogression</w:t>
      </w:r>
      <w:r>
        <w:rPr>
          <w:sz w:val="22"/>
          <w:szCs w:val="22"/>
        </w:rPr>
        <w:t>)</w:t>
      </w:r>
      <w:r w:rsidRPr="004841EE">
        <w:rPr>
          <w:sz w:val="22"/>
          <w:szCs w:val="22"/>
        </w:rPr>
        <w:t xml:space="preserve"> in BES is low</w:t>
      </w:r>
      <w:r>
        <w:rPr>
          <w:sz w:val="22"/>
          <w:szCs w:val="22"/>
        </w:rPr>
        <w:t xml:space="preserve"> and a concern given the </w:t>
      </w:r>
      <w:proofErr w:type="spellStart"/>
      <w:r>
        <w:rPr>
          <w:sz w:val="22"/>
          <w:szCs w:val="22"/>
        </w:rPr>
        <w:t>OfS</w:t>
      </w:r>
      <w:proofErr w:type="spellEnd"/>
      <w:r>
        <w:rPr>
          <w:sz w:val="22"/>
          <w:szCs w:val="22"/>
        </w:rPr>
        <w:t xml:space="preserve"> </w:t>
      </w:r>
      <w:r w:rsidR="00CA48A6">
        <w:rPr>
          <w:sz w:val="22"/>
          <w:szCs w:val="22"/>
        </w:rPr>
        <w:t>regulations related to graduate outcomes</w:t>
      </w:r>
      <w:r w:rsidR="00347884">
        <w:rPr>
          <w:sz w:val="22"/>
          <w:szCs w:val="22"/>
        </w:rPr>
        <w:t>.</w:t>
      </w:r>
    </w:p>
    <w:p w14:paraId="64BBF3EB" w14:textId="29130EB5" w:rsidR="00176767" w:rsidRDefault="00176767" w:rsidP="004841EE">
      <w:pPr>
        <w:numPr>
          <w:ilvl w:val="0"/>
          <w:numId w:val="24"/>
        </w:numPr>
        <w:spacing w:after="0"/>
        <w:ind w:right="208" w:hanging="360"/>
        <w:rPr>
          <w:sz w:val="22"/>
          <w:szCs w:val="22"/>
        </w:rPr>
      </w:pPr>
      <w:r>
        <w:rPr>
          <w:sz w:val="22"/>
          <w:szCs w:val="22"/>
        </w:rPr>
        <w:t>Low numbers of students receive career advice prior to higher education</w:t>
      </w:r>
      <w:r w:rsidR="00347884">
        <w:rPr>
          <w:sz w:val="22"/>
          <w:szCs w:val="22"/>
        </w:rPr>
        <w:t>.</w:t>
      </w:r>
    </w:p>
    <w:p w14:paraId="05C2E7D6" w14:textId="3BF8CCDD" w:rsidR="004841EE" w:rsidRPr="004841EE" w:rsidRDefault="004841EE" w:rsidP="004841EE">
      <w:pPr>
        <w:numPr>
          <w:ilvl w:val="0"/>
          <w:numId w:val="24"/>
        </w:numPr>
        <w:spacing w:after="0"/>
        <w:ind w:right="208" w:hanging="360"/>
        <w:rPr>
          <w:sz w:val="22"/>
          <w:szCs w:val="22"/>
        </w:rPr>
      </w:pPr>
      <w:r w:rsidRPr="004841EE">
        <w:rPr>
          <w:sz w:val="22"/>
          <w:szCs w:val="22"/>
        </w:rPr>
        <w:t xml:space="preserve">There is low uptake of the services and resources provided by Student </w:t>
      </w:r>
      <w:r w:rsidR="00CA48A6">
        <w:rPr>
          <w:sz w:val="22"/>
          <w:szCs w:val="22"/>
        </w:rPr>
        <w:t>Futures</w:t>
      </w:r>
      <w:r w:rsidR="00347884">
        <w:rPr>
          <w:sz w:val="22"/>
          <w:szCs w:val="22"/>
        </w:rPr>
        <w:t>.</w:t>
      </w:r>
      <w:r w:rsidRPr="004841EE">
        <w:rPr>
          <w:sz w:val="22"/>
          <w:szCs w:val="22"/>
        </w:rPr>
        <w:t xml:space="preserve"> </w:t>
      </w:r>
    </w:p>
    <w:p w14:paraId="3E927A2B" w14:textId="52D81060" w:rsidR="009169DF" w:rsidRDefault="004841EE" w:rsidP="009169DF">
      <w:pPr>
        <w:numPr>
          <w:ilvl w:val="0"/>
          <w:numId w:val="24"/>
        </w:numPr>
        <w:spacing w:after="5" w:line="250" w:lineRule="auto"/>
        <w:ind w:right="208" w:hanging="360"/>
        <w:rPr>
          <w:sz w:val="22"/>
          <w:szCs w:val="22"/>
        </w:rPr>
      </w:pPr>
      <w:r w:rsidRPr="004841EE">
        <w:rPr>
          <w:sz w:val="22"/>
          <w:szCs w:val="22"/>
        </w:rPr>
        <w:t>There is low uptake of work-based learning and placements within BES</w:t>
      </w:r>
      <w:r w:rsidR="00347884">
        <w:rPr>
          <w:sz w:val="22"/>
          <w:szCs w:val="22"/>
        </w:rPr>
        <w:t>.</w:t>
      </w:r>
    </w:p>
    <w:p w14:paraId="07C9B8BE" w14:textId="3E4C173C" w:rsidR="00CA48A6" w:rsidRPr="00CA48A6" w:rsidRDefault="00CA48A6" w:rsidP="009169DF">
      <w:pPr>
        <w:numPr>
          <w:ilvl w:val="0"/>
          <w:numId w:val="24"/>
        </w:numPr>
        <w:spacing w:after="5" w:line="250" w:lineRule="auto"/>
        <w:ind w:right="208" w:hanging="360"/>
        <w:rPr>
          <w:sz w:val="22"/>
          <w:szCs w:val="22"/>
        </w:rPr>
      </w:pPr>
      <w:r>
        <w:rPr>
          <w:sz w:val="22"/>
          <w:szCs w:val="22"/>
        </w:rPr>
        <w:t xml:space="preserve">A list of priorities and actions has been created </w:t>
      </w:r>
      <w:r w:rsidR="000C0C7E">
        <w:rPr>
          <w:sz w:val="22"/>
          <w:szCs w:val="22"/>
        </w:rPr>
        <w:t>and will be implemented in the coming academic year to address the highlighted issues.</w:t>
      </w:r>
    </w:p>
    <w:sectPr w:rsidR="00CA48A6" w:rsidRPr="00CA48A6">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37264" w14:textId="77777777" w:rsidR="00B86CDB" w:rsidRDefault="00B86CDB" w:rsidP="00B86CDB">
      <w:pPr>
        <w:spacing w:after="0"/>
      </w:pPr>
      <w:r>
        <w:separator/>
      </w:r>
    </w:p>
  </w:endnote>
  <w:endnote w:type="continuationSeparator" w:id="0">
    <w:p w14:paraId="2B8E5398" w14:textId="77777777" w:rsidR="00B86CDB" w:rsidRDefault="00B86CDB" w:rsidP="00B86C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0415E" w14:textId="77777777" w:rsidR="00B86CDB" w:rsidRDefault="00B86CDB" w:rsidP="00B86CDB">
      <w:pPr>
        <w:spacing w:after="0"/>
      </w:pPr>
      <w:r>
        <w:separator/>
      </w:r>
    </w:p>
  </w:footnote>
  <w:footnote w:type="continuationSeparator" w:id="0">
    <w:p w14:paraId="3E1F7C07" w14:textId="77777777" w:rsidR="00B86CDB" w:rsidRDefault="00B86CDB" w:rsidP="00B86C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529480"/>
      <w:docPartObj>
        <w:docPartGallery w:val="Page Numbers (Top of Page)"/>
        <w:docPartUnique/>
      </w:docPartObj>
    </w:sdtPr>
    <w:sdtEndPr>
      <w:rPr>
        <w:noProof/>
      </w:rPr>
    </w:sdtEndPr>
    <w:sdtContent>
      <w:p w14:paraId="26D96B32" w14:textId="191BF632" w:rsidR="0031077B" w:rsidRDefault="0031077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C9D1824" w14:textId="77777777" w:rsidR="0031077B" w:rsidRDefault="00310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25ED8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9447B9"/>
    <w:multiLevelType w:val="hybridMultilevel"/>
    <w:tmpl w:val="B5309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5287D"/>
    <w:multiLevelType w:val="hybridMultilevel"/>
    <w:tmpl w:val="EDBE170A"/>
    <w:lvl w:ilvl="0" w:tplc="9DE0021C">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AB1E28"/>
    <w:multiLevelType w:val="hybridMultilevel"/>
    <w:tmpl w:val="90B4E72C"/>
    <w:lvl w:ilvl="0" w:tplc="9DE0021C">
      <w:start w:val="1"/>
      <w:numFmt w:val="bullet"/>
      <w:lvlText w:val="•"/>
      <w:lvlJc w:val="left"/>
      <w:pPr>
        <w:ind w:left="828"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548" w:hanging="360"/>
      </w:pPr>
      <w:rPr>
        <w:rFonts w:ascii="Courier New" w:hAnsi="Courier New" w:cs="Courier New" w:hint="default"/>
      </w:rPr>
    </w:lvl>
    <w:lvl w:ilvl="2" w:tplc="FFFFFFFF" w:tentative="1">
      <w:start w:val="1"/>
      <w:numFmt w:val="bullet"/>
      <w:lvlText w:val=""/>
      <w:lvlJc w:val="left"/>
      <w:pPr>
        <w:ind w:left="2268" w:hanging="360"/>
      </w:pPr>
      <w:rPr>
        <w:rFonts w:ascii="Wingdings" w:hAnsi="Wingdings" w:hint="default"/>
      </w:rPr>
    </w:lvl>
    <w:lvl w:ilvl="3" w:tplc="FFFFFFFF" w:tentative="1">
      <w:start w:val="1"/>
      <w:numFmt w:val="bullet"/>
      <w:lvlText w:val=""/>
      <w:lvlJc w:val="left"/>
      <w:pPr>
        <w:ind w:left="2988" w:hanging="360"/>
      </w:pPr>
      <w:rPr>
        <w:rFonts w:ascii="Symbol" w:hAnsi="Symbol" w:hint="default"/>
      </w:rPr>
    </w:lvl>
    <w:lvl w:ilvl="4" w:tplc="FFFFFFFF" w:tentative="1">
      <w:start w:val="1"/>
      <w:numFmt w:val="bullet"/>
      <w:lvlText w:val="o"/>
      <w:lvlJc w:val="left"/>
      <w:pPr>
        <w:ind w:left="3708" w:hanging="360"/>
      </w:pPr>
      <w:rPr>
        <w:rFonts w:ascii="Courier New" w:hAnsi="Courier New" w:cs="Courier New" w:hint="default"/>
      </w:rPr>
    </w:lvl>
    <w:lvl w:ilvl="5" w:tplc="FFFFFFFF" w:tentative="1">
      <w:start w:val="1"/>
      <w:numFmt w:val="bullet"/>
      <w:lvlText w:val=""/>
      <w:lvlJc w:val="left"/>
      <w:pPr>
        <w:ind w:left="4428" w:hanging="360"/>
      </w:pPr>
      <w:rPr>
        <w:rFonts w:ascii="Wingdings" w:hAnsi="Wingdings" w:hint="default"/>
      </w:rPr>
    </w:lvl>
    <w:lvl w:ilvl="6" w:tplc="FFFFFFFF" w:tentative="1">
      <w:start w:val="1"/>
      <w:numFmt w:val="bullet"/>
      <w:lvlText w:val=""/>
      <w:lvlJc w:val="left"/>
      <w:pPr>
        <w:ind w:left="5148" w:hanging="360"/>
      </w:pPr>
      <w:rPr>
        <w:rFonts w:ascii="Symbol" w:hAnsi="Symbol" w:hint="default"/>
      </w:rPr>
    </w:lvl>
    <w:lvl w:ilvl="7" w:tplc="FFFFFFFF" w:tentative="1">
      <w:start w:val="1"/>
      <w:numFmt w:val="bullet"/>
      <w:lvlText w:val="o"/>
      <w:lvlJc w:val="left"/>
      <w:pPr>
        <w:ind w:left="5868" w:hanging="360"/>
      </w:pPr>
      <w:rPr>
        <w:rFonts w:ascii="Courier New" w:hAnsi="Courier New" w:cs="Courier New" w:hint="default"/>
      </w:rPr>
    </w:lvl>
    <w:lvl w:ilvl="8" w:tplc="FFFFFFFF" w:tentative="1">
      <w:start w:val="1"/>
      <w:numFmt w:val="bullet"/>
      <w:lvlText w:val=""/>
      <w:lvlJc w:val="left"/>
      <w:pPr>
        <w:ind w:left="6588" w:hanging="360"/>
      </w:pPr>
      <w:rPr>
        <w:rFonts w:ascii="Wingdings" w:hAnsi="Wingdings" w:hint="default"/>
      </w:rPr>
    </w:lvl>
  </w:abstractNum>
  <w:abstractNum w:abstractNumId="4" w15:restartNumberingAfterBreak="0">
    <w:nsid w:val="0BE57E33"/>
    <w:multiLevelType w:val="hybridMultilevel"/>
    <w:tmpl w:val="2FE0EF86"/>
    <w:lvl w:ilvl="0" w:tplc="08090001">
      <w:start w:val="1"/>
      <w:numFmt w:val="bullet"/>
      <w:lvlText w:val=""/>
      <w:lvlJc w:val="left"/>
      <w:pPr>
        <w:ind w:left="828" w:hanging="360"/>
      </w:pPr>
      <w:rPr>
        <w:rFonts w:ascii="Symbol" w:hAnsi="Symbol" w:hint="default"/>
      </w:rPr>
    </w:lvl>
    <w:lvl w:ilvl="1" w:tplc="08090003">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5" w15:restartNumberingAfterBreak="0">
    <w:nsid w:val="0CAB3E25"/>
    <w:multiLevelType w:val="hybridMultilevel"/>
    <w:tmpl w:val="9EE89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97074"/>
    <w:multiLevelType w:val="hybridMultilevel"/>
    <w:tmpl w:val="A06866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944351"/>
    <w:multiLevelType w:val="hybridMultilevel"/>
    <w:tmpl w:val="80E200CC"/>
    <w:lvl w:ilvl="0" w:tplc="FFFFFFFF">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837D27"/>
    <w:multiLevelType w:val="hybridMultilevel"/>
    <w:tmpl w:val="E348CAE8"/>
    <w:lvl w:ilvl="0" w:tplc="FFFFFFFF">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DF1BC7"/>
    <w:multiLevelType w:val="hybridMultilevel"/>
    <w:tmpl w:val="835246DA"/>
    <w:lvl w:ilvl="0" w:tplc="9DE0021C">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9A72A71"/>
    <w:multiLevelType w:val="hybridMultilevel"/>
    <w:tmpl w:val="B44C677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31720DDD"/>
    <w:multiLevelType w:val="hybridMultilevel"/>
    <w:tmpl w:val="B9744A28"/>
    <w:lvl w:ilvl="0" w:tplc="28A829F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785" w:hanging="360"/>
      </w:pPr>
      <w:rPr>
        <w:rFonts w:ascii="Courier New" w:hAnsi="Courier New" w:cs="Courier New" w:hint="default"/>
      </w:rPr>
    </w:lvl>
    <w:lvl w:ilvl="2" w:tplc="952059D8">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4180B0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9E466CC">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73E02F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73A0134">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38075E6">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A28885A">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41C639C"/>
    <w:multiLevelType w:val="hybridMultilevel"/>
    <w:tmpl w:val="48AC45CA"/>
    <w:lvl w:ilvl="0" w:tplc="9DE0021C">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5BD3392"/>
    <w:multiLevelType w:val="hybridMultilevel"/>
    <w:tmpl w:val="44EA2D96"/>
    <w:lvl w:ilvl="0" w:tplc="2ECCA432">
      <w:start w:val="1"/>
      <w:numFmt w:val="bullet"/>
      <w:lvlText w:val="•"/>
      <w:lvlJc w:val="left"/>
      <w:pPr>
        <w:ind w:left="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3EC75A">
      <w:start w:val="1"/>
      <w:numFmt w:val="bullet"/>
      <w:lvlText w:val="o"/>
      <w:lvlJc w:val="left"/>
      <w:pPr>
        <w:ind w:left="14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142E27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BB8AAA2">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0D0DEA4">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F36BCC6">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760C0DA">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2D0A0D4">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1126606">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A3472C9"/>
    <w:multiLevelType w:val="hybridMultilevel"/>
    <w:tmpl w:val="ECC04A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802917"/>
    <w:multiLevelType w:val="hybridMultilevel"/>
    <w:tmpl w:val="3DE8649A"/>
    <w:lvl w:ilvl="0" w:tplc="5C64C3CA">
      <w:start w:val="1"/>
      <w:numFmt w:val="bullet"/>
      <w:lvlText w:val="•"/>
      <w:lvlJc w:val="left"/>
      <w:pPr>
        <w:ind w:left="828" w:hanging="360"/>
      </w:pPr>
      <w:rPr>
        <w:rFonts w:ascii="Arial" w:eastAsia="Arial" w:hAnsi="Arial" w:hint="default"/>
        <w:b w:val="0"/>
        <w:i w:val="0"/>
        <w:strike w:val="0"/>
        <w:dstrike w:val="0"/>
        <w:color w:val="000000"/>
        <w:sz w:val="22"/>
        <w:szCs w:val="22"/>
        <w:u w:val="none" w:color="000000"/>
        <w:vertAlign w:val="baseline"/>
      </w:rPr>
    </w:lvl>
    <w:lvl w:ilvl="1" w:tplc="FFFFFFFF">
      <w:start w:val="1"/>
      <w:numFmt w:val="bullet"/>
      <w:lvlText w:val="o"/>
      <w:lvlJc w:val="left"/>
      <w:pPr>
        <w:ind w:left="1548" w:hanging="360"/>
      </w:pPr>
      <w:rPr>
        <w:rFonts w:ascii="Courier New" w:hAnsi="Courier New" w:cs="Courier New" w:hint="default"/>
      </w:rPr>
    </w:lvl>
    <w:lvl w:ilvl="2" w:tplc="FFFFFFFF" w:tentative="1">
      <w:start w:val="1"/>
      <w:numFmt w:val="bullet"/>
      <w:lvlText w:val=""/>
      <w:lvlJc w:val="left"/>
      <w:pPr>
        <w:ind w:left="2268" w:hanging="360"/>
      </w:pPr>
      <w:rPr>
        <w:rFonts w:ascii="Wingdings" w:hAnsi="Wingdings" w:hint="default"/>
      </w:rPr>
    </w:lvl>
    <w:lvl w:ilvl="3" w:tplc="FFFFFFFF" w:tentative="1">
      <w:start w:val="1"/>
      <w:numFmt w:val="bullet"/>
      <w:lvlText w:val=""/>
      <w:lvlJc w:val="left"/>
      <w:pPr>
        <w:ind w:left="2988" w:hanging="360"/>
      </w:pPr>
      <w:rPr>
        <w:rFonts w:ascii="Symbol" w:hAnsi="Symbol" w:hint="default"/>
      </w:rPr>
    </w:lvl>
    <w:lvl w:ilvl="4" w:tplc="FFFFFFFF" w:tentative="1">
      <w:start w:val="1"/>
      <w:numFmt w:val="bullet"/>
      <w:lvlText w:val="o"/>
      <w:lvlJc w:val="left"/>
      <w:pPr>
        <w:ind w:left="3708" w:hanging="360"/>
      </w:pPr>
      <w:rPr>
        <w:rFonts w:ascii="Courier New" w:hAnsi="Courier New" w:cs="Courier New" w:hint="default"/>
      </w:rPr>
    </w:lvl>
    <w:lvl w:ilvl="5" w:tplc="FFFFFFFF" w:tentative="1">
      <w:start w:val="1"/>
      <w:numFmt w:val="bullet"/>
      <w:lvlText w:val=""/>
      <w:lvlJc w:val="left"/>
      <w:pPr>
        <w:ind w:left="4428" w:hanging="360"/>
      </w:pPr>
      <w:rPr>
        <w:rFonts w:ascii="Wingdings" w:hAnsi="Wingdings" w:hint="default"/>
      </w:rPr>
    </w:lvl>
    <w:lvl w:ilvl="6" w:tplc="FFFFFFFF" w:tentative="1">
      <w:start w:val="1"/>
      <w:numFmt w:val="bullet"/>
      <w:lvlText w:val=""/>
      <w:lvlJc w:val="left"/>
      <w:pPr>
        <w:ind w:left="5148" w:hanging="360"/>
      </w:pPr>
      <w:rPr>
        <w:rFonts w:ascii="Symbol" w:hAnsi="Symbol" w:hint="default"/>
      </w:rPr>
    </w:lvl>
    <w:lvl w:ilvl="7" w:tplc="FFFFFFFF" w:tentative="1">
      <w:start w:val="1"/>
      <w:numFmt w:val="bullet"/>
      <w:lvlText w:val="o"/>
      <w:lvlJc w:val="left"/>
      <w:pPr>
        <w:ind w:left="5868" w:hanging="360"/>
      </w:pPr>
      <w:rPr>
        <w:rFonts w:ascii="Courier New" w:hAnsi="Courier New" w:cs="Courier New" w:hint="default"/>
      </w:rPr>
    </w:lvl>
    <w:lvl w:ilvl="8" w:tplc="FFFFFFFF" w:tentative="1">
      <w:start w:val="1"/>
      <w:numFmt w:val="bullet"/>
      <w:lvlText w:val=""/>
      <w:lvlJc w:val="left"/>
      <w:pPr>
        <w:ind w:left="6588" w:hanging="360"/>
      </w:pPr>
      <w:rPr>
        <w:rFonts w:ascii="Wingdings" w:hAnsi="Wingdings" w:hint="default"/>
      </w:rPr>
    </w:lvl>
  </w:abstractNum>
  <w:abstractNum w:abstractNumId="16" w15:restartNumberingAfterBreak="0">
    <w:nsid w:val="56B63D86"/>
    <w:multiLevelType w:val="hybridMultilevel"/>
    <w:tmpl w:val="B9AA6816"/>
    <w:lvl w:ilvl="0" w:tplc="9DE0021C">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B145656"/>
    <w:multiLevelType w:val="hybridMultilevel"/>
    <w:tmpl w:val="02C6DB46"/>
    <w:lvl w:ilvl="0" w:tplc="08090003">
      <w:start w:val="1"/>
      <w:numFmt w:val="bullet"/>
      <w:lvlText w:val="o"/>
      <w:lvlJc w:val="left"/>
      <w:pPr>
        <w:ind w:left="72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20653A3"/>
    <w:multiLevelType w:val="hybridMultilevel"/>
    <w:tmpl w:val="D8EA4B26"/>
    <w:lvl w:ilvl="0" w:tplc="2FD67D8C">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28C5C8E"/>
    <w:multiLevelType w:val="hybridMultilevel"/>
    <w:tmpl w:val="FBB4B1F6"/>
    <w:lvl w:ilvl="0" w:tplc="C0B80898">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406518">
      <w:start w:val="1"/>
      <w:numFmt w:val="bullet"/>
      <w:lvlText w:val="o"/>
      <w:lvlJc w:val="left"/>
      <w:pPr>
        <w:ind w:left="14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362F75E">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4BA3CCA">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1343474">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D4AA60A">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81ECEBA">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54EBCFE">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ECC276E">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3AC110A"/>
    <w:multiLevelType w:val="hybridMultilevel"/>
    <w:tmpl w:val="B382FD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052AAC"/>
    <w:multiLevelType w:val="hybridMultilevel"/>
    <w:tmpl w:val="6526F6A8"/>
    <w:lvl w:ilvl="0" w:tplc="5492BFC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90E092">
      <w:start w:val="1"/>
      <w:numFmt w:val="bullet"/>
      <w:lvlText w:val="o"/>
      <w:lvlJc w:val="left"/>
      <w:pPr>
        <w:ind w:left="14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426607C">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91E7B12">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C8600A6">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12A6FF0">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5BC5DEE">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D7AFB52">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7FEF270">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9F62FDD"/>
    <w:multiLevelType w:val="hybridMultilevel"/>
    <w:tmpl w:val="33B87008"/>
    <w:lvl w:ilvl="0" w:tplc="9DE0021C">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7672B4"/>
    <w:multiLevelType w:val="hybridMultilevel"/>
    <w:tmpl w:val="146E3362"/>
    <w:lvl w:ilvl="0" w:tplc="9DE0021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C2050C">
      <w:start w:val="1"/>
      <w:numFmt w:val="bullet"/>
      <w:lvlText w:val="o"/>
      <w:lvlJc w:val="left"/>
      <w:pPr>
        <w:ind w:left="14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38A274E">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A6244C4">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1E64A66">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970717C">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FEE176E">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EAAB516">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F34D86A">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1427186509">
    <w:abstractNumId w:val="18"/>
  </w:num>
  <w:num w:numId="2" w16cid:durableId="575019953">
    <w:abstractNumId w:val="6"/>
  </w:num>
  <w:num w:numId="3" w16cid:durableId="334772930">
    <w:abstractNumId w:val="14"/>
  </w:num>
  <w:num w:numId="4" w16cid:durableId="1422409244">
    <w:abstractNumId w:val="5"/>
  </w:num>
  <w:num w:numId="5" w16cid:durableId="1237324428">
    <w:abstractNumId w:val="0"/>
  </w:num>
  <w:num w:numId="6" w16cid:durableId="147016566">
    <w:abstractNumId w:val="10"/>
  </w:num>
  <w:num w:numId="7" w16cid:durableId="1118376745">
    <w:abstractNumId w:val="19"/>
  </w:num>
  <w:num w:numId="8" w16cid:durableId="1264151085">
    <w:abstractNumId w:val="1"/>
  </w:num>
  <w:num w:numId="9" w16cid:durableId="797069059">
    <w:abstractNumId w:val="23"/>
  </w:num>
  <w:num w:numId="10" w16cid:durableId="1386028575">
    <w:abstractNumId w:val="4"/>
  </w:num>
  <w:num w:numId="11" w16cid:durableId="2020546060">
    <w:abstractNumId w:val="17"/>
  </w:num>
  <w:num w:numId="12" w16cid:durableId="2132747705">
    <w:abstractNumId w:val="20"/>
  </w:num>
  <w:num w:numId="13" w16cid:durableId="1693995313">
    <w:abstractNumId w:val="22"/>
  </w:num>
  <w:num w:numId="14" w16cid:durableId="1608924578">
    <w:abstractNumId w:val="9"/>
  </w:num>
  <w:num w:numId="15" w16cid:durableId="117341848">
    <w:abstractNumId w:val="8"/>
  </w:num>
  <w:num w:numId="16" w16cid:durableId="861747198">
    <w:abstractNumId w:val="7"/>
  </w:num>
  <w:num w:numId="17" w16cid:durableId="1630280153">
    <w:abstractNumId w:val="11"/>
  </w:num>
  <w:num w:numId="18" w16cid:durableId="609943626">
    <w:abstractNumId w:val="21"/>
  </w:num>
  <w:num w:numId="19" w16cid:durableId="151260871">
    <w:abstractNumId w:val="15"/>
  </w:num>
  <w:num w:numId="20" w16cid:durableId="358509273">
    <w:abstractNumId w:val="3"/>
  </w:num>
  <w:num w:numId="21" w16cid:durableId="2083142782">
    <w:abstractNumId w:val="16"/>
  </w:num>
  <w:num w:numId="22" w16cid:durableId="330067849">
    <w:abstractNumId w:val="12"/>
  </w:num>
  <w:num w:numId="23" w16cid:durableId="2007784613">
    <w:abstractNumId w:val="2"/>
  </w:num>
  <w:num w:numId="24" w16cid:durableId="12505787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981"/>
    <w:rsid w:val="0000503D"/>
    <w:rsid w:val="00006487"/>
    <w:rsid w:val="00012495"/>
    <w:rsid w:val="000248D0"/>
    <w:rsid w:val="000752E8"/>
    <w:rsid w:val="00077B39"/>
    <w:rsid w:val="000B659F"/>
    <w:rsid w:val="000B7932"/>
    <w:rsid w:val="000C0C7E"/>
    <w:rsid w:val="000C12C2"/>
    <w:rsid w:val="000C4B3E"/>
    <w:rsid w:val="000E41CC"/>
    <w:rsid w:val="000F778D"/>
    <w:rsid w:val="0011404A"/>
    <w:rsid w:val="0011645D"/>
    <w:rsid w:val="001703F7"/>
    <w:rsid w:val="00173AD9"/>
    <w:rsid w:val="001759A6"/>
    <w:rsid w:val="00176767"/>
    <w:rsid w:val="001B6B2D"/>
    <w:rsid w:val="001C7078"/>
    <w:rsid w:val="001D00EA"/>
    <w:rsid w:val="001D155C"/>
    <w:rsid w:val="001D29D5"/>
    <w:rsid w:val="001E2C69"/>
    <w:rsid w:val="001F1481"/>
    <w:rsid w:val="0020061B"/>
    <w:rsid w:val="0022273C"/>
    <w:rsid w:val="002316DA"/>
    <w:rsid w:val="002325B3"/>
    <w:rsid w:val="00244718"/>
    <w:rsid w:val="00247336"/>
    <w:rsid w:val="00273E14"/>
    <w:rsid w:val="00295B78"/>
    <w:rsid w:val="00295FB1"/>
    <w:rsid w:val="002A2133"/>
    <w:rsid w:val="002E22E5"/>
    <w:rsid w:val="002E247D"/>
    <w:rsid w:val="002E3EE5"/>
    <w:rsid w:val="003018EF"/>
    <w:rsid w:val="00306EC8"/>
    <w:rsid w:val="00307B8E"/>
    <w:rsid w:val="0031077B"/>
    <w:rsid w:val="00314AA6"/>
    <w:rsid w:val="00327940"/>
    <w:rsid w:val="00330FE4"/>
    <w:rsid w:val="00332B68"/>
    <w:rsid w:val="00336EA7"/>
    <w:rsid w:val="0034129B"/>
    <w:rsid w:val="00341A4D"/>
    <w:rsid w:val="00347884"/>
    <w:rsid w:val="003557CE"/>
    <w:rsid w:val="0037062B"/>
    <w:rsid w:val="00387A65"/>
    <w:rsid w:val="00397852"/>
    <w:rsid w:val="003B3574"/>
    <w:rsid w:val="003C5116"/>
    <w:rsid w:val="003C69B7"/>
    <w:rsid w:val="003D293B"/>
    <w:rsid w:val="003D5554"/>
    <w:rsid w:val="003E08A7"/>
    <w:rsid w:val="00412551"/>
    <w:rsid w:val="0043313E"/>
    <w:rsid w:val="004540DA"/>
    <w:rsid w:val="004637D5"/>
    <w:rsid w:val="00464350"/>
    <w:rsid w:val="0047364A"/>
    <w:rsid w:val="004841EE"/>
    <w:rsid w:val="00484E3A"/>
    <w:rsid w:val="004875AC"/>
    <w:rsid w:val="0049490B"/>
    <w:rsid w:val="004958DF"/>
    <w:rsid w:val="004A0DC2"/>
    <w:rsid w:val="004A0F75"/>
    <w:rsid w:val="004A3CE4"/>
    <w:rsid w:val="004A4F6F"/>
    <w:rsid w:val="004B548E"/>
    <w:rsid w:val="004F0ACC"/>
    <w:rsid w:val="00505D42"/>
    <w:rsid w:val="00506197"/>
    <w:rsid w:val="00506EDF"/>
    <w:rsid w:val="00511669"/>
    <w:rsid w:val="005122D8"/>
    <w:rsid w:val="005122EC"/>
    <w:rsid w:val="00520F4F"/>
    <w:rsid w:val="0052258D"/>
    <w:rsid w:val="00527F00"/>
    <w:rsid w:val="005329DB"/>
    <w:rsid w:val="0053472A"/>
    <w:rsid w:val="00543494"/>
    <w:rsid w:val="00547135"/>
    <w:rsid w:val="005612DB"/>
    <w:rsid w:val="00563097"/>
    <w:rsid w:val="00583193"/>
    <w:rsid w:val="005A164D"/>
    <w:rsid w:val="005A3108"/>
    <w:rsid w:val="005B2382"/>
    <w:rsid w:val="005B3FB5"/>
    <w:rsid w:val="005B6EEE"/>
    <w:rsid w:val="005C246D"/>
    <w:rsid w:val="005D0961"/>
    <w:rsid w:val="005E2DAD"/>
    <w:rsid w:val="00605B25"/>
    <w:rsid w:val="0061477C"/>
    <w:rsid w:val="006160A1"/>
    <w:rsid w:val="00645504"/>
    <w:rsid w:val="00656E03"/>
    <w:rsid w:val="00664237"/>
    <w:rsid w:val="00673452"/>
    <w:rsid w:val="00677FEC"/>
    <w:rsid w:val="00695019"/>
    <w:rsid w:val="006D674E"/>
    <w:rsid w:val="006D6D20"/>
    <w:rsid w:val="006D750B"/>
    <w:rsid w:val="006E30EE"/>
    <w:rsid w:val="00721306"/>
    <w:rsid w:val="00724DBF"/>
    <w:rsid w:val="007316A0"/>
    <w:rsid w:val="007345AC"/>
    <w:rsid w:val="007466D5"/>
    <w:rsid w:val="00765CD3"/>
    <w:rsid w:val="007739BD"/>
    <w:rsid w:val="00775B77"/>
    <w:rsid w:val="007C5002"/>
    <w:rsid w:val="007D4444"/>
    <w:rsid w:val="007D63B5"/>
    <w:rsid w:val="0080162F"/>
    <w:rsid w:val="0081673E"/>
    <w:rsid w:val="008244D7"/>
    <w:rsid w:val="008304B2"/>
    <w:rsid w:val="00833466"/>
    <w:rsid w:val="0083749D"/>
    <w:rsid w:val="00843E73"/>
    <w:rsid w:val="00852DD3"/>
    <w:rsid w:val="0088672B"/>
    <w:rsid w:val="00893E06"/>
    <w:rsid w:val="00894C72"/>
    <w:rsid w:val="008A082E"/>
    <w:rsid w:val="008B0140"/>
    <w:rsid w:val="008C0736"/>
    <w:rsid w:val="008C2B2C"/>
    <w:rsid w:val="008C6D2E"/>
    <w:rsid w:val="008E0BFF"/>
    <w:rsid w:val="008E66C9"/>
    <w:rsid w:val="009169DF"/>
    <w:rsid w:val="0092513E"/>
    <w:rsid w:val="00930A63"/>
    <w:rsid w:val="00933F8A"/>
    <w:rsid w:val="0096026A"/>
    <w:rsid w:val="009750C9"/>
    <w:rsid w:val="00983FE1"/>
    <w:rsid w:val="00992DE5"/>
    <w:rsid w:val="00997EFA"/>
    <w:rsid w:val="009F17D6"/>
    <w:rsid w:val="009F52CD"/>
    <w:rsid w:val="00A03E62"/>
    <w:rsid w:val="00A1343B"/>
    <w:rsid w:val="00A16D69"/>
    <w:rsid w:val="00A2251D"/>
    <w:rsid w:val="00A2790C"/>
    <w:rsid w:val="00A3490A"/>
    <w:rsid w:val="00A36043"/>
    <w:rsid w:val="00A37D21"/>
    <w:rsid w:val="00A43E50"/>
    <w:rsid w:val="00A5116D"/>
    <w:rsid w:val="00AA299B"/>
    <w:rsid w:val="00AA57BB"/>
    <w:rsid w:val="00AC0306"/>
    <w:rsid w:val="00AD326B"/>
    <w:rsid w:val="00AE3DF1"/>
    <w:rsid w:val="00AF3DF0"/>
    <w:rsid w:val="00AF5B45"/>
    <w:rsid w:val="00B00E5B"/>
    <w:rsid w:val="00B01AF1"/>
    <w:rsid w:val="00B132BE"/>
    <w:rsid w:val="00B15222"/>
    <w:rsid w:val="00B17E43"/>
    <w:rsid w:val="00B50F56"/>
    <w:rsid w:val="00B57B23"/>
    <w:rsid w:val="00B60821"/>
    <w:rsid w:val="00B729BA"/>
    <w:rsid w:val="00B73A78"/>
    <w:rsid w:val="00B762C8"/>
    <w:rsid w:val="00B80C68"/>
    <w:rsid w:val="00B839EB"/>
    <w:rsid w:val="00B86CDB"/>
    <w:rsid w:val="00B93CD4"/>
    <w:rsid w:val="00B93D6F"/>
    <w:rsid w:val="00BB7004"/>
    <w:rsid w:val="00BC692C"/>
    <w:rsid w:val="00BF50EF"/>
    <w:rsid w:val="00C000B2"/>
    <w:rsid w:val="00C01818"/>
    <w:rsid w:val="00C03385"/>
    <w:rsid w:val="00C124CF"/>
    <w:rsid w:val="00C1334B"/>
    <w:rsid w:val="00C1481B"/>
    <w:rsid w:val="00C1710A"/>
    <w:rsid w:val="00C343C3"/>
    <w:rsid w:val="00C55A05"/>
    <w:rsid w:val="00C71890"/>
    <w:rsid w:val="00C95925"/>
    <w:rsid w:val="00CA48A6"/>
    <w:rsid w:val="00CA7DB6"/>
    <w:rsid w:val="00CB25D5"/>
    <w:rsid w:val="00CB61D8"/>
    <w:rsid w:val="00CD3319"/>
    <w:rsid w:val="00CE1E93"/>
    <w:rsid w:val="00CE3DB1"/>
    <w:rsid w:val="00CF5851"/>
    <w:rsid w:val="00CF7D33"/>
    <w:rsid w:val="00D029F9"/>
    <w:rsid w:val="00D06354"/>
    <w:rsid w:val="00D1769E"/>
    <w:rsid w:val="00D41BF5"/>
    <w:rsid w:val="00D46CB6"/>
    <w:rsid w:val="00D53C16"/>
    <w:rsid w:val="00D55E25"/>
    <w:rsid w:val="00D63409"/>
    <w:rsid w:val="00D63A83"/>
    <w:rsid w:val="00D75B12"/>
    <w:rsid w:val="00D77B85"/>
    <w:rsid w:val="00D909EE"/>
    <w:rsid w:val="00D977E7"/>
    <w:rsid w:val="00DA7D0D"/>
    <w:rsid w:val="00DD112B"/>
    <w:rsid w:val="00DD21DF"/>
    <w:rsid w:val="00DE6BA5"/>
    <w:rsid w:val="00DF3BDA"/>
    <w:rsid w:val="00E13EA1"/>
    <w:rsid w:val="00E2199A"/>
    <w:rsid w:val="00E24129"/>
    <w:rsid w:val="00E25B5F"/>
    <w:rsid w:val="00E46A49"/>
    <w:rsid w:val="00E5711E"/>
    <w:rsid w:val="00E7059A"/>
    <w:rsid w:val="00E76DEB"/>
    <w:rsid w:val="00E926AB"/>
    <w:rsid w:val="00EA49EA"/>
    <w:rsid w:val="00EC5248"/>
    <w:rsid w:val="00ED6137"/>
    <w:rsid w:val="00EE49E4"/>
    <w:rsid w:val="00EF6430"/>
    <w:rsid w:val="00F05378"/>
    <w:rsid w:val="00F12153"/>
    <w:rsid w:val="00F23D58"/>
    <w:rsid w:val="00F2643A"/>
    <w:rsid w:val="00F475B2"/>
    <w:rsid w:val="00F6403B"/>
    <w:rsid w:val="00F95981"/>
    <w:rsid w:val="00F96ECE"/>
    <w:rsid w:val="00FB34F4"/>
    <w:rsid w:val="00FC681D"/>
    <w:rsid w:val="00FD049F"/>
    <w:rsid w:val="00FD4016"/>
    <w:rsid w:val="00FF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89F59"/>
  <w15:chartTrackingRefBased/>
  <w15:docId w15:val="{1F41AD85-8B6E-41CD-A70D-C78BBFD3D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981"/>
    <w:pPr>
      <w:spacing w:after="120" w:line="240" w:lineRule="auto"/>
    </w:pPr>
    <w:rPr>
      <w:rFonts w:ascii="Arial" w:hAnsi="Arial" w:cs="Arial"/>
      <w:sz w:val="24"/>
      <w:szCs w:val="24"/>
    </w:rPr>
  </w:style>
  <w:style w:type="paragraph" w:styleId="Heading1">
    <w:name w:val="heading 1"/>
    <w:basedOn w:val="Normal"/>
    <w:next w:val="Normal"/>
    <w:link w:val="Heading1Char"/>
    <w:uiPriority w:val="9"/>
    <w:qFormat/>
    <w:rsid w:val="00F95981"/>
    <w:pPr>
      <w:spacing w:before="240" w:after="0"/>
      <w:outlineLvl w:val="0"/>
    </w:pPr>
    <w:rPr>
      <w:b/>
    </w:rPr>
  </w:style>
  <w:style w:type="paragraph" w:styleId="Heading2">
    <w:name w:val="heading 2"/>
    <w:basedOn w:val="Normal"/>
    <w:next w:val="Normal"/>
    <w:link w:val="Heading2Char"/>
    <w:uiPriority w:val="9"/>
    <w:unhideWhenUsed/>
    <w:qFormat/>
    <w:rsid w:val="00F95981"/>
    <w:pPr>
      <w:spacing w:before="120" w:after="0"/>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981"/>
    <w:pPr>
      <w:tabs>
        <w:tab w:val="center" w:pos="4513"/>
        <w:tab w:val="right" w:pos="9026"/>
      </w:tabs>
    </w:pPr>
  </w:style>
  <w:style w:type="character" w:customStyle="1" w:styleId="HeaderChar">
    <w:name w:val="Header Char"/>
    <w:basedOn w:val="DefaultParagraphFont"/>
    <w:link w:val="Header"/>
    <w:uiPriority w:val="99"/>
    <w:rsid w:val="00F95981"/>
    <w:rPr>
      <w:rFonts w:ascii="Arial" w:hAnsi="Arial" w:cs="Arial"/>
      <w:sz w:val="24"/>
      <w:szCs w:val="24"/>
    </w:rPr>
  </w:style>
  <w:style w:type="table" w:styleId="TableGrid">
    <w:name w:val="Table Grid"/>
    <w:basedOn w:val="TableNormal"/>
    <w:uiPriority w:val="39"/>
    <w:rsid w:val="00F95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5981"/>
    <w:rPr>
      <w:rFonts w:ascii="Arial" w:hAnsi="Arial" w:cs="Arial"/>
      <w:b/>
      <w:sz w:val="24"/>
      <w:szCs w:val="24"/>
    </w:rPr>
  </w:style>
  <w:style w:type="character" w:customStyle="1" w:styleId="Heading2Char">
    <w:name w:val="Heading 2 Char"/>
    <w:basedOn w:val="DefaultParagraphFont"/>
    <w:link w:val="Heading2"/>
    <w:uiPriority w:val="9"/>
    <w:rsid w:val="00F95981"/>
    <w:rPr>
      <w:rFonts w:ascii="Arial" w:hAnsi="Arial" w:cs="Arial"/>
      <w:b/>
      <w:i/>
      <w:sz w:val="24"/>
      <w:szCs w:val="24"/>
    </w:rPr>
  </w:style>
  <w:style w:type="paragraph" w:styleId="ListParagraph">
    <w:name w:val="List Paragraph"/>
    <w:basedOn w:val="Normal"/>
    <w:uiPriority w:val="34"/>
    <w:qFormat/>
    <w:rsid w:val="00894C72"/>
    <w:pPr>
      <w:ind w:left="720"/>
      <w:contextualSpacing/>
    </w:pPr>
  </w:style>
  <w:style w:type="paragraph" w:styleId="ListBullet">
    <w:name w:val="List Bullet"/>
    <w:basedOn w:val="Normal"/>
    <w:uiPriority w:val="99"/>
    <w:unhideWhenUsed/>
    <w:rsid w:val="00A3490A"/>
    <w:pPr>
      <w:numPr>
        <w:numId w:val="5"/>
      </w:numPr>
      <w:contextualSpacing/>
    </w:pPr>
  </w:style>
  <w:style w:type="paragraph" w:styleId="Footer">
    <w:name w:val="footer"/>
    <w:basedOn w:val="Normal"/>
    <w:link w:val="FooterChar"/>
    <w:uiPriority w:val="99"/>
    <w:unhideWhenUsed/>
    <w:rsid w:val="00B86CDB"/>
    <w:pPr>
      <w:tabs>
        <w:tab w:val="center" w:pos="4513"/>
        <w:tab w:val="right" w:pos="9026"/>
      </w:tabs>
      <w:spacing w:after="0"/>
    </w:pPr>
  </w:style>
  <w:style w:type="character" w:customStyle="1" w:styleId="FooterChar">
    <w:name w:val="Footer Char"/>
    <w:basedOn w:val="DefaultParagraphFont"/>
    <w:link w:val="Footer"/>
    <w:uiPriority w:val="99"/>
    <w:rsid w:val="00B86CDB"/>
    <w:rPr>
      <w:rFonts w:ascii="Arial" w:hAnsi="Arial" w:cs="Arial"/>
      <w:sz w:val="24"/>
      <w:szCs w:val="24"/>
    </w:rPr>
  </w:style>
  <w:style w:type="paragraph" w:styleId="EndnoteText">
    <w:name w:val="endnote text"/>
    <w:basedOn w:val="Normal"/>
    <w:link w:val="EndnoteTextChar"/>
    <w:uiPriority w:val="99"/>
    <w:semiHidden/>
    <w:unhideWhenUsed/>
    <w:rsid w:val="00511669"/>
    <w:pPr>
      <w:spacing w:after="0"/>
    </w:pPr>
    <w:rPr>
      <w:sz w:val="20"/>
      <w:szCs w:val="20"/>
    </w:rPr>
  </w:style>
  <w:style w:type="character" w:customStyle="1" w:styleId="EndnoteTextChar">
    <w:name w:val="Endnote Text Char"/>
    <w:basedOn w:val="DefaultParagraphFont"/>
    <w:link w:val="EndnoteText"/>
    <w:uiPriority w:val="99"/>
    <w:semiHidden/>
    <w:rsid w:val="00511669"/>
    <w:rPr>
      <w:rFonts w:ascii="Arial" w:hAnsi="Arial" w:cs="Arial"/>
      <w:sz w:val="20"/>
      <w:szCs w:val="20"/>
    </w:rPr>
  </w:style>
  <w:style w:type="character" w:styleId="EndnoteReference">
    <w:name w:val="endnote reference"/>
    <w:basedOn w:val="DefaultParagraphFont"/>
    <w:uiPriority w:val="99"/>
    <w:semiHidden/>
    <w:unhideWhenUsed/>
    <w:rsid w:val="00511669"/>
    <w:rPr>
      <w:vertAlign w:val="superscript"/>
    </w:rPr>
  </w:style>
  <w:style w:type="paragraph" w:styleId="Bibliography">
    <w:name w:val="Bibliography"/>
    <w:basedOn w:val="Normal"/>
    <w:next w:val="Normal"/>
    <w:uiPriority w:val="37"/>
    <w:unhideWhenUsed/>
    <w:rsid w:val="00511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618414">
      <w:bodyDiv w:val="1"/>
      <w:marLeft w:val="0"/>
      <w:marRight w:val="0"/>
      <w:marTop w:val="0"/>
      <w:marBottom w:val="0"/>
      <w:divBdr>
        <w:top w:val="none" w:sz="0" w:space="0" w:color="auto"/>
        <w:left w:val="none" w:sz="0" w:space="0" w:color="auto"/>
        <w:bottom w:val="none" w:sz="0" w:space="0" w:color="auto"/>
        <w:right w:val="none" w:sz="0" w:space="0" w:color="auto"/>
      </w:divBdr>
    </w:div>
    <w:div w:id="692456817">
      <w:bodyDiv w:val="1"/>
      <w:marLeft w:val="0"/>
      <w:marRight w:val="0"/>
      <w:marTop w:val="0"/>
      <w:marBottom w:val="0"/>
      <w:divBdr>
        <w:top w:val="none" w:sz="0" w:space="0" w:color="auto"/>
        <w:left w:val="none" w:sz="0" w:space="0" w:color="auto"/>
        <w:bottom w:val="none" w:sz="0" w:space="0" w:color="auto"/>
        <w:right w:val="none" w:sz="0" w:space="0" w:color="auto"/>
      </w:divBdr>
    </w:div>
    <w:div w:id="756095767">
      <w:bodyDiv w:val="1"/>
      <w:marLeft w:val="0"/>
      <w:marRight w:val="0"/>
      <w:marTop w:val="0"/>
      <w:marBottom w:val="0"/>
      <w:divBdr>
        <w:top w:val="none" w:sz="0" w:space="0" w:color="auto"/>
        <w:left w:val="none" w:sz="0" w:space="0" w:color="auto"/>
        <w:bottom w:val="none" w:sz="0" w:space="0" w:color="auto"/>
        <w:right w:val="none" w:sz="0" w:space="0" w:color="auto"/>
      </w:divBdr>
    </w:div>
    <w:div w:id="793793338">
      <w:bodyDiv w:val="1"/>
      <w:marLeft w:val="0"/>
      <w:marRight w:val="0"/>
      <w:marTop w:val="0"/>
      <w:marBottom w:val="0"/>
      <w:divBdr>
        <w:top w:val="none" w:sz="0" w:space="0" w:color="auto"/>
        <w:left w:val="none" w:sz="0" w:space="0" w:color="auto"/>
        <w:bottom w:val="none" w:sz="0" w:space="0" w:color="auto"/>
        <w:right w:val="none" w:sz="0" w:space="0" w:color="auto"/>
      </w:divBdr>
    </w:div>
    <w:div w:id="1006176098">
      <w:bodyDiv w:val="1"/>
      <w:marLeft w:val="0"/>
      <w:marRight w:val="0"/>
      <w:marTop w:val="0"/>
      <w:marBottom w:val="0"/>
      <w:divBdr>
        <w:top w:val="none" w:sz="0" w:space="0" w:color="auto"/>
        <w:left w:val="none" w:sz="0" w:space="0" w:color="auto"/>
        <w:bottom w:val="none" w:sz="0" w:space="0" w:color="auto"/>
        <w:right w:val="none" w:sz="0" w:space="0" w:color="auto"/>
      </w:divBdr>
    </w:div>
    <w:div w:id="1156921433">
      <w:bodyDiv w:val="1"/>
      <w:marLeft w:val="0"/>
      <w:marRight w:val="0"/>
      <w:marTop w:val="0"/>
      <w:marBottom w:val="0"/>
      <w:divBdr>
        <w:top w:val="none" w:sz="0" w:space="0" w:color="auto"/>
        <w:left w:val="none" w:sz="0" w:space="0" w:color="auto"/>
        <w:bottom w:val="none" w:sz="0" w:space="0" w:color="auto"/>
        <w:right w:val="none" w:sz="0" w:space="0" w:color="auto"/>
      </w:divBdr>
    </w:div>
    <w:div w:id="1331444528">
      <w:bodyDiv w:val="1"/>
      <w:marLeft w:val="0"/>
      <w:marRight w:val="0"/>
      <w:marTop w:val="0"/>
      <w:marBottom w:val="0"/>
      <w:divBdr>
        <w:top w:val="none" w:sz="0" w:space="0" w:color="auto"/>
        <w:left w:val="none" w:sz="0" w:space="0" w:color="auto"/>
        <w:bottom w:val="none" w:sz="0" w:space="0" w:color="auto"/>
        <w:right w:val="none" w:sz="0" w:space="0" w:color="auto"/>
      </w:divBdr>
    </w:div>
    <w:div w:id="1399477132">
      <w:bodyDiv w:val="1"/>
      <w:marLeft w:val="0"/>
      <w:marRight w:val="0"/>
      <w:marTop w:val="0"/>
      <w:marBottom w:val="0"/>
      <w:divBdr>
        <w:top w:val="none" w:sz="0" w:space="0" w:color="auto"/>
        <w:left w:val="none" w:sz="0" w:space="0" w:color="auto"/>
        <w:bottom w:val="none" w:sz="0" w:space="0" w:color="auto"/>
        <w:right w:val="none" w:sz="0" w:space="0" w:color="auto"/>
      </w:divBdr>
    </w:div>
    <w:div w:id="1513687714">
      <w:bodyDiv w:val="1"/>
      <w:marLeft w:val="0"/>
      <w:marRight w:val="0"/>
      <w:marTop w:val="0"/>
      <w:marBottom w:val="0"/>
      <w:divBdr>
        <w:top w:val="none" w:sz="0" w:space="0" w:color="auto"/>
        <w:left w:val="none" w:sz="0" w:space="0" w:color="auto"/>
        <w:bottom w:val="none" w:sz="0" w:space="0" w:color="auto"/>
        <w:right w:val="none" w:sz="0" w:space="0" w:color="auto"/>
      </w:divBdr>
    </w:div>
    <w:div w:id="1563367809">
      <w:bodyDiv w:val="1"/>
      <w:marLeft w:val="0"/>
      <w:marRight w:val="0"/>
      <w:marTop w:val="0"/>
      <w:marBottom w:val="0"/>
      <w:divBdr>
        <w:top w:val="none" w:sz="0" w:space="0" w:color="auto"/>
        <w:left w:val="none" w:sz="0" w:space="0" w:color="auto"/>
        <w:bottom w:val="none" w:sz="0" w:space="0" w:color="auto"/>
        <w:right w:val="none" w:sz="0" w:space="0" w:color="auto"/>
      </w:divBdr>
    </w:div>
    <w:div w:id="1692955950">
      <w:bodyDiv w:val="1"/>
      <w:marLeft w:val="0"/>
      <w:marRight w:val="0"/>
      <w:marTop w:val="0"/>
      <w:marBottom w:val="0"/>
      <w:divBdr>
        <w:top w:val="none" w:sz="0" w:space="0" w:color="auto"/>
        <w:left w:val="none" w:sz="0" w:space="0" w:color="auto"/>
        <w:bottom w:val="none" w:sz="0" w:space="0" w:color="auto"/>
        <w:right w:val="none" w:sz="0" w:space="0" w:color="auto"/>
      </w:divBdr>
    </w:div>
    <w:div w:id="1973167128">
      <w:bodyDiv w:val="1"/>
      <w:marLeft w:val="0"/>
      <w:marRight w:val="0"/>
      <w:marTop w:val="0"/>
      <w:marBottom w:val="0"/>
      <w:divBdr>
        <w:top w:val="none" w:sz="0" w:space="0" w:color="auto"/>
        <w:left w:val="none" w:sz="0" w:space="0" w:color="auto"/>
        <w:bottom w:val="none" w:sz="0" w:space="0" w:color="auto"/>
        <w:right w:val="none" w:sz="0" w:space="0" w:color="auto"/>
      </w:divBdr>
    </w:div>
    <w:div w:id="2008091855">
      <w:bodyDiv w:val="1"/>
      <w:marLeft w:val="0"/>
      <w:marRight w:val="0"/>
      <w:marTop w:val="0"/>
      <w:marBottom w:val="0"/>
      <w:divBdr>
        <w:top w:val="none" w:sz="0" w:space="0" w:color="auto"/>
        <w:left w:val="none" w:sz="0" w:space="0" w:color="auto"/>
        <w:bottom w:val="none" w:sz="0" w:space="0" w:color="auto"/>
        <w:right w:val="none" w:sz="0" w:space="0" w:color="auto"/>
      </w:divBdr>
    </w:div>
    <w:div w:id="2067484257">
      <w:bodyDiv w:val="1"/>
      <w:marLeft w:val="0"/>
      <w:marRight w:val="0"/>
      <w:marTop w:val="0"/>
      <w:marBottom w:val="0"/>
      <w:divBdr>
        <w:top w:val="none" w:sz="0" w:space="0" w:color="auto"/>
        <w:left w:val="none" w:sz="0" w:space="0" w:color="auto"/>
        <w:bottom w:val="none" w:sz="0" w:space="0" w:color="auto"/>
        <w:right w:val="none" w:sz="0" w:space="0" w:color="auto"/>
      </w:divBdr>
    </w:div>
    <w:div w:id="212128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909894717266615E-2"/>
          <c:y val="6.9639895013123357E-2"/>
          <c:w val="0.90110844840047166"/>
          <c:h val="0.71744284272158287"/>
        </c:manualLayout>
      </c:layout>
      <c:barChart>
        <c:barDir val="col"/>
        <c:grouping val="clustered"/>
        <c:varyColors val="0"/>
        <c:ser>
          <c:idx val="0"/>
          <c:order val="0"/>
          <c:tx>
            <c:strRef>
              <c:f>NSS!$A$2</c:f>
              <c:strCache>
                <c:ptCount val="1"/>
                <c:pt idx="0">
                  <c:v>My Higher Education experience has helped me plan for my future career (Q1)</c:v>
                </c:pt>
              </c:strCache>
            </c:strRef>
          </c:tx>
          <c:spPr>
            <a:solidFill>
              <a:srgbClr val="FF0000"/>
            </a:solidFill>
            <a:ln>
              <a:noFill/>
            </a:ln>
            <a:effectLst/>
          </c:spPr>
          <c:invertIfNegative val="0"/>
          <c:cat>
            <c:strRef>
              <c:f>(NSS!$B$1,NSS!$E$1,NSS!$H$1,NSS!$K$1,NSS!$N$1,NSS!$Q$1)</c:f>
              <c:strCache>
                <c:ptCount val="6"/>
                <c:pt idx="0">
                  <c:v>Animal Behaviour (2022)</c:v>
                </c:pt>
                <c:pt idx="1">
                  <c:v>Biology (2022)</c:v>
                </c:pt>
                <c:pt idx="2">
                  <c:v>Forensic Anthropology (2022)</c:v>
                </c:pt>
                <c:pt idx="3">
                  <c:v>Geography (2022)</c:v>
                </c:pt>
                <c:pt idx="4">
                  <c:v>Wildlife Conservation (2022)</c:v>
                </c:pt>
                <c:pt idx="5">
                  <c:v>Zoology (2022)</c:v>
                </c:pt>
              </c:strCache>
            </c:strRef>
          </c:cat>
          <c:val>
            <c:numRef>
              <c:f>(NSS!$B$2,NSS!$E$2,NSS!$H$2,NSS!$K$2,NSS!$N$2,NSS!$Q$2)</c:f>
              <c:numCache>
                <c:formatCode>General</c:formatCode>
                <c:ptCount val="6"/>
                <c:pt idx="0">
                  <c:v>56</c:v>
                </c:pt>
                <c:pt idx="1">
                  <c:v>76</c:v>
                </c:pt>
                <c:pt idx="2">
                  <c:v>75</c:v>
                </c:pt>
                <c:pt idx="3">
                  <c:v>64</c:v>
                </c:pt>
              </c:numCache>
            </c:numRef>
          </c:val>
          <c:extLst>
            <c:ext xmlns:c16="http://schemas.microsoft.com/office/drawing/2014/chart" uri="{C3380CC4-5D6E-409C-BE32-E72D297353CC}">
              <c16:uniqueId val="{00000000-D3CF-4EE3-ABEF-C46E6BFB264B}"/>
            </c:ext>
          </c:extLst>
        </c:ser>
        <c:ser>
          <c:idx val="1"/>
          <c:order val="1"/>
          <c:tx>
            <c:strRef>
              <c:f>NSS!$A$3</c:f>
              <c:strCache>
                <c:ptCount val="1"/>
                <c:pt idx="0">
                  <c:v>My institution offered activities and resources designed to prepare me for the next step in my career (Q2)</c:v>
                </c:pt>
              </c:strCache>
            </c:strRef>
          </c:tx>
          <c:spPr>
            <a:solidFill>
              <a:srgbClr val="F2AD00"/>
            </a:solidFill>
            <a:ln>
              <a:noFill/>
            </a:ln>
            <a:effectLst/>
          </c:spPr>
          <c:invertIfNegative val="0"/>
          <c:cat>
            <c:strRef>
              <c:f>(NSS!$B$1,NSS!$E$1,NSS!$H$1,NSS!$K$1,NSS!$N$1,NSS!$Q$1)</c:f>
              <c:strCache>
                <c:ptCount val="6"/>
                <c:pt idx="0">
                  <c:v>Animal Behaviour (2022)</c:v>
                </c:pt>
                <c:pt idx="1">
                  <c:v>Biology (2022)</c:v>
                </c:pt>
                <c:pt idx="2">
                  <c:v>Forensic Anthropology (2022)</c:v>
                </c:pt>
                <c:pt idx="3">
                  <c:v>Geography (2022)</c:v>
                </c:pt>
                <c:pt idx="4">
                  <c:v>Wildlife Conservation (2022)</c:v>
                </c:pt>
                <c:pt idx="5">
                  <c:v>Zoology (2022)</c:v>
                </c:pt>
              </c:strCache>
            </c:strRef>
          </c:cat>
          <c:val>
            <c:numRef>
              <c:f>(NSS!$B$3,NSS!$E$3,NSS!$H$3,NSS!$K$3,NSS!$N$3,NSS!$Q$3)</c:f>
              <c:numCache>
                <c:formatCode>General</c:formatCode>
                <c:ptCount val="6"/>
                <c:pt idx="0">
                  <c:v>58</c:v>
                </c:pt>
                <c:pt idx="1">
                  <c:v>81</c:v>
                </c:pt>
                <c:pt idx="2">
                  <c:v>83</c:v>
                </c:pt>
                <c:pt idx="3">
                  <c:v>64</c:v>
                </c:pt>
              </c:numCache>
            </c:numRef>
          </c:val>
          <c:extLst>
            <c:ext xmlns:c16="http://schemas.microsoft.com/office/drawing/2014/chart" uri="{C3380CC4-5D6E-409C-BE32-E72D297353CC}">
              <c16:uniqueId val="{00000001-D3CF-4EE3-ABEF-C46E6BFB264B}"/>
            </c:ext>
          </c:extLst>
        </c:ser>
        <c:ser>
          <c:idx val="2"/>
          <c:order val="2"/>
          <c:tx>
            <c:strRef>
              <c:f>NSS!$A$4</c:f>
              <c:strCache>
                <c:ptCount val="1"/>
                <c:pt idx="0">
                  <c:v>The skills I have developed during my time in Higher Education will be useful for my future career (Q3)</c:v>
                </c:pt>
              </c:strCache>
            </c:strRef>
          </c:tx>
          <c:spPr>
            <a:solidFill>
              <a:srgbClr val="5BBCD6"/>
            </a:solidFill>
            <a:ln>
              <a:noFill/>
            </a:ln>
            <a:effectLst/>
          </c:spPr>
          <c:invertIfNegative val="0"/>
          <c:cat>
            <c:strRef>
              <c:f>(NSS!$B$1,NSS!$E$1,NSS!$H$1,NSS!$K$1,NSS!$N$1,NSS!$Q$1)</c:f>
              <c:strCache>
                <c:ptCount val="6"/>
                <c:pt idx="0">
                  <c:v>Animal Behaviour (2022)</c:v>
                </c:pt>
                <c:pt idx="1">
                  <c:v>Biology (2022)</c:v>
                </c:pt>
                <c:pt idx="2">
                  <c:v>Forensic Anthropology (2022)</c:v>
                </c:pt>
                <c:pt idx="3">
                  <c:v>Geography (2022)</c:v>
                </c:pt>
                <c:pt idx="4">
                  <c:v>Wildlife Conservation (2022)</c:v>
                </c:pt>
                <c:pt idx="5">
                  <c:v>Zoology (2022)</c:v>
                </c:pt>
              </c:strCache>
            </c:strRef>
          </c:cat>
          <c:val>
            <c:numRef>
              <c:f>(NSS!$B$4,NSS!$E$4,NSS!$H$4,NSS!$K$4,NSS!$N$4,NSS!$Q$4)</c:f>
              <c:numCache>
                <c:formatCode>General</c:formatCode>
                <c:ptCount val="6"/>
                <c:pt idx="0">
                  <c:v>73</c:v>
                </c:pt>
                <c:pt idx="1">
                  <c:v>81</c:v>
                </c:pt>
                <c:pt idx="2">
                  <c:v>92</c:v>
                </c:pt>
                <c:pt idx="3">
                  <c:v>82</c:v>
                </c:pt>
              </c:numCache>
            </c:numRef>
          </c:val>
          <c:extLst>
            <c:ext xmlns:c16="http://schemas.microsoft.com/office/drawing/2014/chart" uri="{C3380CC4-5D6E-409C-BE32-E72D297353CC}">
              <c16:uniqueId val="{00000002-D3CF-4EE3-ABEF-C46E6BFB264B}"/>
            </c:ext>
          </c:extLst>
        </c:ser>
        <c:dLbls>
          <c:showLegendKey val="0"/>
          <c:showVal val="0"/>
          <c:showCatName val="0"/>
          <c:showSerName val="0"/>
          <c:showPercent val="0"/>
          <c:showBubbleSize val="0"/>
        </c:dLbls>
        <c:gapWidth val="219"/>
        <c:overlap val="-27"/>
        <c:axId val="1139444336"/>
        <c:axId val="1139444752"/>
      </c:barChart>
      <c:catAx>
        <c:axId val="11394443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b="1"/>
                  <a:t>Programme</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9444752"/>
        <c:crosses val="autoZero"/>
        <c:auto val="1"/>
        <c:lblAlgn val="ctr"/>
        <c:lblOffset val="100"/>
        <c:noMultiLvlLbl val="0"/>
      </c:catAx>
      <c:valAx>
        <c:axId val="113944475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b="1"/>
                  <a:t>% Agree</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9444336"/>
        <c:crosses val="autoZero"/>
        <c:crossBetween val="between"/>
      </c:valAx>
      <c:spPr>
        <a:noFill/>
        <a:ln>
          <a:noFill/>
        </a:ln>
        <a:effectLst/>
      </c:spPr>
    </c:plotArea>
    <c:legend>
      <c:legendPos val="b"/>
      <c:layout>
        <c:manualLayout>
          <c:xMode val="edge"/>
          <c:yMode val="edge"/>
          <c:x val="0.66688150357227149"/>
          <c:y val="0.17926096316612108"/>
          <c:w val="0.30202264226508468"/>
          <c:h val="0.53746163752002896"/>
        </c:manualLayout>
      </c:layout>
      <c:overlay val="0"/>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471465634710575"/>
          <c:y val="5.1329911339244048E-2"/>
          <c:w val="0.67080716948936669"/>
          <c:h val="0.7233857900286963"/>
        </c:manualLayout>
      </c:layout>
      <c:barChart>
        <c:barDir val="bar"/>
        <c:grouping val="clustered"/>
        <c:varyColors val="0"/>
        <c:ser>
          <c:idx val="0"/>
          <c:order val="0"/>
          <c:tx>
            <c:strRef>
              <c:f>'Career Readiness'!$B$1</c:f>
              <c:strCache>
                <c:ptCount val="1"/>
                <c:pt idx="0">
                  <c:v>Yes</c:v>
                </c:pt>
              </c:strCache>
            </c:strRef>
          </c:tx>
          <c:spPr>
            <a:solidFill>
              <a:srgbClr val="85D4E3"/>
            </a:solidFill>
            <a:ln>
              <a:noFill/>
            </a:ln>
            <a:effectLst/>
          </c:spPr>
          <c:invertIfNegative val="0"/>
          <c:cat>
            <c:strRef>
              <c:f>'Career Readiness'!$A$2:$A$9</c:f>
              <c:strCache>
                <c:ptCount val="8"/>
                <c:pt idx="0">
                  <c:v>Animal Behaviour</c:v>
                </c:pt>
                <c:pt idx="1">
                  <c:v>Biology</c:v>
                </c:pt>
                <c:pt idx="2">
                  <c:v>Climate Change</c:v>
                </c:pt>
                <c:pt idx="3">
                  <c:v>Forensic Anthropology</c:v>
                </c:pt>
                <c:pt idx="4">
                  <c:v>Geography</c:v>
                </c:pt>
                <c:pt idx="5">
                  <c:v>Human Evolution and Behaviour</c:v>
                </c:pt>
                <c:pt idx="6">
                  <c:v>Wildlife Conservation</c:v>
                </c:pt>
                <c:pt idx="7">
                  <c:v>Zoology</c:v>
                </c:pt>
              </c:strCache>
            </c:strRef>
          </c:cat>
          <c:val>
            <c:numRef>
              <c:f>'Career Readiness'!$B$2:$B$9</c:f>
              <c:numCache>
                <c:formatCode>General</c:formatCode>
                <c:ptCount val="8"/>
                <c:pt idx="0">
                  <c:v>35.299999999999997</c:v>
                </c:pt>
                <c:pt idx="1">
                  <c:v>41.5</c:v>
                </c:pt>
                <c:pt idx="2">
                  <c:v>14.299999999999999</c:v>
                </c:pt>
                <c:pt idx="3">
                  <c:v>17.100000000000001</c:v>
                </c:pt>
                <c:pt idx="4">
                  <c:v>42.6</c:v>
                </c:pt>
                <c:pt idx="5">
                  <c:v>33.300000000000004</c:v>
                </c:pt>
                <c:pt idx="6">
                  <c:v>37.5</c:v>
                </c:pt>
                <c:pt idx="7">
                  <c:v>30.2</c:v>
                </c:pt>
              </c:numCache>
            </c:numRef>
          </c:val>
          <c:extLst>
            <c:ext xmlns:c16="http://schemas.microsoft.com/office/drawing/2014/chart" uri="{C3380CC4-5D6E-409C-BE32-E72D297353CC}">
              <c16:uniqueId val="{00000000-1094-43B6-AAC6-F06B14BB6955}"/>
            </c:ext>
          </c:extLst>
        </c:ser>
        <c:ser>
          <c:idx val="1"/>
          <c:order val="1"/>
          <c:tx>
            <c:strRef>
              <c:f>'Career Readiness'!$D$1</c:f>
              <c:strCache>
                <c:ptCount val="1"/>
                <c:pt idx="0">
                  <c:v>No</c:v>
                </c:pt>
              </c:strCache>
            </c:strRef>
          </c:tx>
          <c:spPr>
            <a:solidFill>
              <a:srgbClr val="C27D38"/>
            </a:solidFill>
            <a:ln>
              <a:noFill/>
            </a:ln>
            <a:effectLst/>
          </c:spPr>
          <c:invertIfNegative val="0"/>
          <c:cat>
            <c:strRef>
              <c:f>'Career Readiness'!$A$2:$A$9</c:f>
              <c:strCache>
                <c:ptCount val="8"/>
                <c:pt idx="0">
                  <c:v>Animal Behaviour</c:v>
                </c:pt>
                <c:pt idx="1">
                  <c:v>Biology</c:v>
                </c:pt>
                <c:pt idx="2">
                  <c:v>Climate Change</c:v>
                </c:pt>
                <c:pt idx="3">
                  <c:v>Forensic Anthropology</c:v>
                </c:pt>
                <c:pt idx="4">
                  <c:v>Geography</c:v>
                </c:pt>
                <c:pt idx="5">
                  <c:v>Human Evolution and Behaviour</c:v>
                </c:pt>
                <c:pt idx="6">
                  <c:v>Wildlife Conservation</c:v>
                </c:pt>
                <c:pt idx="7">
                  <c:v>Zoology</c:v>
                </c:pt>
              </c:strCache>
            </c:strRef>
          </c:cat>
          <c:val>
            <c:numRef>
              <c:f>'Career Readiness'!$D$2:$D$9</c:f>
              <c:numCache>
                <c:formatCode>General</c:formatCode>
                <c:ptCount val="8"/>
                <c:pt idx="0">
                  <c:v>64.7</c:v>
                </c:pt>
                <c:pt idx="1">
                  <c:v>58.5</c:v>
                </c:pt>
                <c:pt idx="2">
                  <c:v>85.7</c:v>
                </c:pt>
                <c:pt idx="3">
                  <c:v>82.899999999999991</c:v>
                </c:pt>
                <c:pt idx="4">
                  <c:v>57.4</c:v>
                </c:pt>
                <c:pt idx="5">
                  <c:v>66.7</c:v>
                </c:pt>
                <c:pt idx="6">
                  <c:v>62.5</c:v>
                </c:pt>
                <c:pt idx="7">
                  <c:v>69.8</c:v>
                </c:pt>
              </c:numCache>
            </c:numRef>
          </c:val>
          <c:extLst>
            <c:ext xmlns:c16="http://schemas.microsoft.com/office/drawing/2014/chart" uri="{C3380CC4-5D6E-409C-BE32-E72D297353CC}">
              <c16:uniqueId val="{00000001-1094-43B6-AAC6-F06B14BB6955}"/>
            </c:ext>
          </c:extLst>
        </c:ser>
        <c:dLbls>
          <c:showLegendKey val="0"/>
          <c:showVal val="0"/>
          <c:showCatName val="0"/>
          <c:showSerName val="0"/>
          <c:showPercent val="0"/>
          <c:showBubbleSize val="0"/>
        </c:dLbls>
        <c:gapWidth val="182"/>
        <c:axId val="1137678240"/>
        <c:axId val="1137681984"/>
      </c:barChart>
      <c:catAx>
        <c:axId val="11376782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7681984"/>
        <c:crosses val="autoZero"/>
        <c:auto val="1"/>
        <c:lblAlgn val="ctr"/>
        <c:lblOffset val="100"/>
        <c:noMultiLvlLbl val="0"/>
      </c:catAx>
      <c:valAx>
        <c:axId val="1137681984"/>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of Respondents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7678240"/>
        <c:crosses val="autoZero"/>
        <c:crossBetween val="between"/>
      </c:valAx>
      <c:spPr>
        <a:noFill/>
        <a:ln>
          <a:noFill/>
        </a:ln>
        <a:effectLst/>
      </c:spPr>
    </c:plotArea>
    <c:legend>
      <c:legendPos val="b"/>
      <c:layout>
        <c:manualLayout>
          <c:xMode val="edge"/>
          <c:yMode val="edge"/>
          <c:x val="0.36787530685630837"/>
          <c:y val="0.89867057315509979"/>
          <c:w val="0.11357356089407504"/>
          <c:h val="7.475135375519920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Fin22</b:Tag>
    <b:SourceType>Report</b:SourceType>
    <b:Guid>{8B4AB9B7-5E72-4893-ADE3-CFC0A6D73942}</b:Guid>
    <b:Title>Analysis of latest greaduate employment data</b:Title>
    <b:Year>2022</b:Year>
    <b:Author>
      <b:Author>
        <b:NameList>
          <b:Person>
            <b:Last>Finn</b:Last>
            <b:First>Chris</b:First>
          </b:Person>
          <b:Person>
            <b:Last>Vickerman</b:Last>
            <b:First>Phil </b:First>
          </b:Person>
        </b:NameList>
      </b:Author>
    </b:Author>
    <b:Department>Student Futures</b:Department>
    <b:Institution>Liverpool John Moores University</b:Institution>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A55BC92F8D004E980773020150216E" ma:contentTypeVersion="13" ma:contentTypeDescription="Create a new document." ma:contentTypeScope="" ma:versionID="854796ffde7d40564802ec3c259c671d">
  <xsd:schema xmlns:xsd="http://www.w3.org/2001/XMLSchema" xmlns:xs="http://www.w3.org/2001/XMLSchema" xmlns:p="http://schemas.microsoft.com/office/2006/metadata/properties" xmlns:ns3="f78f3732-9b1c-4140-b927-4e2d08fe97ec" xmlns:ns4="22cfb043-3336-40ab-9ea9-6f3bda111504" targetNamespace="http://schemas.microsoft.com/office/2006/metadata/properties" ma:root="true" ma:fieldsID="c912a81209ec336d0ceabe84675836a2" ns3:_="" ns4:_="">
    <xsd:import namespace="f78f3732-9b1c-4140-b927-4e2d08fe97ec"/>
    <xsd:import namespace="22cfb043-3336-40ab-9ea9-6f3bda1115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f3732-9b1c-4140-b927-4e2d08fe9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cfb043-3336-40ab-9ea9-6f3bda1115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303F4B-43D4-4ABC-8BCD-386A85A3E46C}">
  <ds:schemaRefs>
    <ds:schemaRef ds:uri="http://schemas.openxmlformats.org/officeDocument/2006/bibliography"/>
  </ds:schemaRefs>
</ds:datastoreItem>
</file>

<file path=customXml/itemProps2.xml><?xml version="1.0" encoding="utf-8"?>
<ds:datastoreItem xmlns:ds="http://schemas.openxmlformats.org/officeDocument/2006/customXml" ds:itemID="{DACE9335-38C7-4F60-BC19-A2E53A7C66E1}">
  <ds:schemaRefs>
    <ds:schemaRef ds:uri="http://schemas.microsoft.com/sharepoint/v3/contenttype/forms"/>
  </ds:schemaRefs>
</ds:datastoreItem>
</file>

<file path=customXml/itemProps3.xml><?xml version="1.0" encoding="utf-8"?>
<ds:datastoreItem xmlns:ds="http://schemas.openxmlformats.org/officeDocument/2006/customXml" ds:itemID="{8C08FC99-1144-4AED-80BE-1701F28B23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25D306-ED86-42AC-B743-0D3051E5E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f3732-9b1c-4140-b927-4e2d08fe97ec"/>
    <ds:schemaRef ds:uri="22cfb043-3336-40ab-9ea9-6f3bda111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9</Pages>
  <Words>2897</Words>
  <Characters>16514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19373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Denton, Philip</dc:creator>
  <cp:keywords/>
  <dc:description/>
  <cp:lastModifiedBy>Dick, Jon</cp:lastModifiedBy>
  <cp:revision>173</cp:revision>
  <dcterms:created xsi:type="dcterms:W3CDTF">2023-05-12T14:12:00Z</dcterms:created>
  <dcterms:modified xsi:type="dcterms:W3CDTF">2023-06-07T15:52:00Z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0x01010074A55BC92F8D004E980773020150216E</vt:lpwstr>
  </property>
</Properties>
</file>