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E9" w:rsidRPr="00D212B8" w:rsidRDefault="005E457C" w:rsidP="00915183">
      <w:pPr>
        <w:spacing w:beforeLines="60" w:before="144" w:after="60"/>
        <w:jc w:val="center"/>
        <w:rPr>
          <w:rFonts w:ascii="Arial" w:hAnsi="Arial" w:cs="Arial"/>
          <w:b/>
          <w:sz w:val="28"/>
          <w:szCs w:val="28"/>
        </w:rPr>
      </w:pPr>
      <w:r w:rsidRPr="00D212B8">
        <w:rPr>
          <w:rFonts w:ascii="Arial" w:hAnsi="Arial" w:cs="Arial"/>
          <w:b/>
          <w:sz w:val="28"/>
          <w:szCs w:val="28"/>
        </w:rPr>
        <w:t>LSU Student Voice Reports</w:t>
      </w:r>
      <w:r w:rsidR="00931DED" w:rsidRPr="00D212B8">
        <w:rPr>
          <w:rFonts w:ascii="Arial" w:hAnsi="Arial" w:cs="Arial"/>
          <w:b/>
          <w:sz w:val="28"/>
          <w:szCs w:val="28"/>
        </w:rPr>
        <w:t>: Action Plan</w:t>
      </w:r>
      <w:r w:rsidR="00527451">
        <w:rPr>
          <w:rFonts w:ascii="Arial" w:hAnsi="Arial" w:cs="Arial"/>
          <w:b/>
          <w:sz w:val="28"/>
          <w:szCs w:val="28"/>
        </w:rPr>
        <w:t xml:space="preserve"> </w:t>
      </w:r>
    </w:p>
    <w:p w:rsidR="00931DED" w:rsidRPr="00D96930" w:rsidRDefault="00D96930" w:rsidP="00915183">
      <w:pPr>
        <w:spacing w:beforeLines="60" w:before="144" w:after="60"/>
        <w:rPr>
          <w:rFonts w:ascii="Arial" w:hAnsi="Arial" w:cs="Arial"/>
          <w:sz w:val="24"/>
          <w:szCs w:val="24"/>
        </w:rPr>
      </w:pPr>
      <w:r w:rsidRPr="00D96930">
        <w:rPr>
          <w:rFonts w:ascii="Arial" w:hAnsi="Arial" w:cs="Arial"/>
          <w:b/>
          <w:sz w:val="24"/>
          <w:szCs w:val="24"/>
        </w:rPr>
        <w:t>Faculty:</w:t>
      </w:r>
      <w:r w:rsidR="00D212B8">
        <w:rPr>
          <w:rFonts w:ascii="Arial" w:hAnsi="Arial" w:cs="Arial"/>
          <w:b/>
          <w:sz w:val="24"/>
          <w:szCs w:val="24"/>
        </w:rPr>
        <w:tab/>
      </w:r>
      <w:r w:rsidR="00460239">
        <w:rPr>
          <w:rFonts w:ascii="Arial" w:hAnsi="Arial" w:cs="Arial"/>
          <w:b/>
          <w:sz w:val="24"/>
          <w:szCs w:val="24"/>
        </w:rPr>
        <w:t>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560"/>
        <w:gridCol w:w="1842"/>
        <w:gridCol w:w="4253"/>
        <w:gridCol w:w="1842"/>
        <w:gridCol w:w="1592"/>
      </w:tblGrid>
      <w:tr w:rsidR="00CE3ED9" w:rsidTr="00D212B8">
        <w:tc>
          <w:tcPr>
            <w:tcW w:w="3085" w:type="dxa"/>
            <w:shd w:val="clear" w:color="auto" w:fill="C6D9F1" w:themeFill="text2" w:themeFillTint="33"/>
          </w:tcPr>
          <w:p w:rsidR="00CE3ED9" w:rsidRPr="00931DED" w:rsidRDefault="00CE3ED9" w:rsidP="00915183">
            <w:pPr>
              <w:spacing w:beforeLines="60" w:before="144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Recommendation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CE3ED9" w:rsidRPr="00931DED" w:rsidRDefault="00CE3ED9" w:rsidP="00915183">
            <w:pPr>
              <w:spacing w:beforeLines="60" w:before="144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overseeing action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CE3ED9" w:rsidRDefault="000D7168" w:rsidP="00915183">
            <w:pPr>
              <w:spacing w:beforeLines="60" w:before="144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Deadline</w:t>
            </w:r>
            <w:r w:rsidR="00CE3ED9">
              <w:rPr>
                <w:rFonts w:ascii="Arial" w:hAnsi="Arial" w:cs="Arial"/>
                <w:b/>
              </w:rPr>
              <w:t xml:space="preserve"> for completion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CE3ED9" w:rsidRDefault="00CE3ED9" w:rsidP="00915183">
            <w:pPr>
              <w:spacing w:beforeLines="60" w:before="144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 taken</w:t>
            </w:r>
            <w:r w:rsidR="003F52F5">
              <w:rPr>
                <w:rFonts w:ascii="Arial" w:hAnsi="Arial" w:cs="Arial"/>
                <w:b/>
              </w:rPr>
              <w:t>/to be taken</w:t>
            </w:r>
          </w:p>
          <w:p w:rsidR="003F52F5" w:rsidRPr="00931DED" w:rsidRDefault="003F52F5" w:rsidP="00915183">
            <w:pPr>
              <w:spacing w:beforeLines="60" w:before="144" w:after="6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C6D9F1" w:themeFill="text2" w:themeFillTint="33"/>
          </w:tcPr>
          <w:p w:rsidR="00CE3ED9" w:rsidRPr="00931DED" w:rsidRDefault="00CE3ED9" w:rsidP="00915183">
            <w:pPr>
              <w:spacing w:beforeLines="60" w:before="144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Committee signing off action</w:t>
            </w:r>
          </w:p>
        </w:tc>
        <w:tc>
          <w:tcPr>
            <w:tcW w:w="1592" w:type="dxa"/>
            <w:shd w:val="clear" w:color="auto" w:fill="C6D9F1" w:themeFill="text2" w:themeFillTint="33"/>
          </w:tcPr>
          <w:p w:rsidR="00CE3ED9" w:rsidRDefault="00CE3ED9" w:rsidP="00915183">
            <w:pPr>
              <w:spacing w:beforeLines="60" w:before="144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 completed date</w:t>
            </w:r>
          </w:p>
        </w:tc>
      </w:tr>
      <w:tr w:rsidR="00CE3ED9" w:rsidTr="000D7168">
        <w:tc>
          <w:tcPr>
            <w:tcW w:w="3085" w:type="dxa"/>
          </w:tcPr>
          <w:p w:rsidR="000D7168" w:rsidRDefault="002338E7" w:rsidP="002338E7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lack of social events on some programmes.</w:t>
            </w:r>
          </w:p>
        </w:tc>
        <w:tc>
          <w:tcPr>
            <w:tcW w:w="1560" w:type="dxa"/>
          </w:tcPr>
          <w:p w:rsidR="00CE3ED9" w:rsidRDefault="005F0495" w:rsidP="00915183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LSU</w:t>
            </w:r>
          </w:p>
        </w:tc>
        <w:tc>
          <w:tcPr>
            <w:tcW w:w="1842" w:type="dxa"/>
          </w:tcPr>
          <w:p w:rsidR="00CE3ED9" w:rsidRDefault="00767B0C" w:rsidP="00915183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 2014</w:t>
            </w:r>
          </w:p>
        </w:tc>
        <w:tc>
          <w:tcPr>
            <w:tcW w:w="4253" w:type="dxa"/>
          </w:tcPr>
          <w:p w:rsidR="00CE3ED9" w:rsidRDefault="005F0495" w:rsidP="005F0495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 to c</w:t>
            </w:r>
            <w:r w:rsidR="008E76E9">
              <w:rPr>
                <w:rFonts w:ascii="Arial" w:hAnsi="Arial" w:cs="Arial"/>
              </w:rPr>
              <w:t>ooperate with SU in its aim to open an academic society for each programme.</w:t>
            </w:r>
          </w:p>
        </w:tc>
        <w:tc>
          <w:tcPr>
            <w:tcW w:w="1842" w:type="dxa"/>
          </w:tcPr>
          <w:p w:rsidR="00CE3ED9" w:rsidRDefault="00807BCE" w:rsidP="00915183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FQAEC</w:t>
            </w:r>
          </w:p>
        </w:tc>
        <w:tc>
          <w:tcPr>
            <w:tcW w:w="1592" w:type="dxa"/>
          </w:tcPr>
          <w:p w:rsidR="00CE3ED9" w:rsidRDefault="00CE3ED9" w:rsidP="00915183">
            <w:pPr>
              <w:spacing w:beforeLines="60" w:before="144" w:after="60"/>
              <w:rPr>
                <w:rFonts w:ascii="Arial" w:hAnsi="Arial" w:cs="Arial"/>
              </w:rPr>
            </w:pPr>
          </w:p>
        </w:tc>
      </w:tr>
      <w:tr w:rsidR="00807BCE" w:rsidTr="000D7168">
        <w:tc>
          <w:tcPr>
            <w:tcW w:w="3085" w:type="dxa"/>
          </w:tcPr>
          <w:p w:rsidR="00807BCE" w:rsidRDefault="00807BCE" w:rsidP="001D0730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 coursework scheduling information to minimise coursework clustering.</w:t>
            </w:r>
          </w:p>
        </w:tc>
        <w:tc>
          <w:tcPr>
            <w:tcW w:w="1560" w:type="dxa"/>
          </w:tcPr>
          <w:p w:rsidR="00807BCE" w:rsidRDefault="00807BCE" w:rsidP="00316F8D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AD(E)</w:t>
            </w:r>
          </w:p>
        </w:tc>
        <w:tc>
          <w:tcPr>
            <w:tcW w:w="1842" w:type="dxa"/>
          </w:tcPr>
          <w:p w:rsidR="00807BCE" w:rsidRDefault="00807BCE" w:rsidP="00316F8D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 2014</w:t>
            </w:r>
          </w:p>
        </w:tc>
        <w:tc>
          <w:tcPr>
            <w:tcW w:w="4253" w:type="dxa"/>
          </w:tcPr>
          <w:p w:rsidR="00807BCE" w:rsidRDefault="00807BCE" w:rsidP="00AB30C3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 a means of providing programme leaders with coursework deadlines, automatically collected from module guides. </w:t>
            </w:r>
          </w:p>
        </w:tc>
        <w:tc>
          <w:tcPr>
            <w:tcW w:w="1842" w:type="dxa"/>
          </w:tcPr>
          <w:p w:rsidR="00807BCE" w:rsidRDefault="00807BCE" w:rsidP="00316F8D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FQAEC</w:t>
            </w:r>
          </w:p>
        </w:tc>
        <w:tc>
          <w:tcPr>
            <w:tcW w:w="1592" w:type="dxa"/>
          </w:tcPr>
          <w:p w:rsidR="00807BCE" w:rsidRDefault="00807BCE" w:rsidP="00915183">
            <w:pPr>
              <w:spacing w:beforeLines="60" w:before="144" w:after="60"/>
              <w:rPr>
                <w:rFonts w:ascii="Arial" w:hAnsi="Arial" w:cs="Arial"/>
              </w:rPr>
            </w:pPr>
          </w:p>
        </w:tc>
      </w:tr>
      <w:tr w:rsidR="00807BCE" w:rsidTr="000D7168">
        <w:tc>
          <w:tcPr>
            <w:tcW w:w="3085" w:type="dxa"/>
          </w:tcPr>
          <w:p w:rsidR="00807BCE" w:rsidRDefault="00807BCE" w:rsidP="008E76E9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working day feedback turnaround.</w:t>
            </w:r>
          </w:p>
        </w:tc>
        <w:tc>
          <w:tcPr>
            <w:tcW w:w="1560" w:type="dxa"/>
          </w:tcPr>
          <w:p w:rsidR="00807BCE" w:rsidRDefault="00807BCE" w:rsidP="003E3B7C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AD(E) and Manager of SCS WOW </w:t>
            </w:r>
            <w:r w:rsidR="003E3B7C">
              <w:rPr>
                <w:rFonts w:ascii="Arial" w:hAnsi="Arial" w:cs="Arial"/>
              </w:rPr>
              <w:t>SSU</w:t>
            </w:r>
          </w:p>
        </w:tc>
        <w:tc>
          <w:tcPr>
            <w:tcW w:w="1842" w:type="dxa"/>
          </w:tcPr>
          <w:p w:rsidR="00807BCE" w:rsidRDefault="00807BCE" w:rsidP="00915183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2014</w:t>
            </w:r>
          </w:p>
        </w:tc>
        <w:tc>
          <w:tcPr>
            <w:tcW w:w="4253" w:type="dxa"/>
          </w:tcPr>
          <w:p w:rsidR="00807BCE" w:rsidRDefault="00807BCE" w:rsidP="00915183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a system for the consistent return of hard copy feedback for students absent from sessions in which marked work is attempted to be returned.</w:t>
            </w:r>
          </w:p>
        </w:tc>
        <w:tc>
          <w:tcPr>
            <w:tcW w:w="1842" w:type="dxa"/>
          </w:tcPr>
          <w:p w:rsidR="00807BCE" w:rsidRDefault="00807BCE" w:rsidP="00316F8D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FQAEC</w:t>
            </w:r>
          </w:p>
        </w:tc>
        <w:tc>
          <w:tcPr>
            <w:tcW w:w="1592" w:type="dxa"/>
          </w:tcPr>
          <w:p w:rsidR="00807BCE" w:rsidRDefault="00807BCE" w:rsidP="00915183">
            <w:pPr>
              <w:spacing w:beforeLines="60" w:before="144" w:after="60"/>
              <w:rPr>
                <w:rFonts w:ascii="Arial" w:hAnsi="Arial" w:cs="Arial"/>
              </w:rPr>
            </w:pPr>
          </w:p>
        </w:tc>
      </w:tr>
      <w:tr w:rsidR="00D66095" w:rsidTr="00E34B9B">
        <w:tc>
          <w:tcPr>
            <w:tcW w:w="3085" w:type="dxa"/>
          </w:tcPr>
          <w:p w:rsidR="00D66095" w:rsidRDefault="00D66095" w:rsidP="00C1196B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Adopt procedures that recognise students</w:t>
            </w:r>
            <w:r w:rsidR="009B23A2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 xml:space="preserve"> heavy use of Blackboard</w:t>
            </w:r>
            <w:r w:rsidR="00C1196B">
              <w:rPr>
                <w:rFonts w:ascii="Arial" w:hAnsi="Arial" w:cs="Arial"/>
              </w:rPr>
              <w:t xml:space="preserve"> and address student questions relating to the operation of modules e.g. timetabling queries, </w:t>
            </w:r>
            <w:proofErr w:type="gramStart"/>
            <w:r w:rsidR="00C1196B">
              <w:rPr>
                <w:rFonts w:ascii="Arial" w:hAnsi="Arial" w:cs="Arial"/>
              </w:rPr>
              <w:t>who</w:t>
            </w:r>
            <w:proofErr w:type="gramEnd"/>
            <w:r w:rsidR="00C1196B">
              <w:rPr>
                <w:rFonts w:ascii="Arial" w:hAnsi="Arial" w:cs="Arial"/>
              </w:rPr>
              <w:t xml:space="preserve"> can help with coursework. </w:t>
            </w:r>
          </w:p>
        </w:tc>
        <w:tc>
          <w:tcPr>
            <w:tcW w:w="1560" w:type="dxa"/>
          </w:tcPr>
          <w:p w:rsidR="00D66095" w:rsidRDefault="00D66095" w:rsidP="00117A47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AD(</w:t>
            </w:r>
            <w:r w:rsidR="00117A47">
              <w:rPr>
                <w:rFonts w:ascii="Arial" w:hAnsi="Arial" w:cs="Arial"/>
              </w:rPr>
              <w:t>Q</w:t>
            </w:r>
            <w:r>
              <w:rPr>
                <w:rFonts w:ascii="Arial" w:hAnsi="Arial" w:cs="Arial"/>
              </w:rPr>
              <w:t>)</w:t>
            </w:r>
            <w:r w:rsidR="00117A47">
              <w:rPr>
                <w:rFonts w:ascii="Arial" w:hAnsi="Arial" w:cs="Arial"/>
              </w:rPr>
              <w:t xml:space="preserve"> and AD(E)</w:t>
            </w:r>
          </w:p>
        </w:tc>
        <w:tc>
          <w:tcPr>
            <w:tcW w:w="1842" w:type="dxa"/>
          </w:tcPr>
          <w:p w:rsidR="00D66095" w:rsidRDefault="00D66095" w:rsidP="00915183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2014</w:t>
            </w:r>
          </w:p>
        </w:tc>
        <w:tc>
          <w:tcPr>
            <w:tcW w:w="4253" w:type="dxa"/>
          </w:tcPr>
          <w:p w:rsidR="00C1196B" w:rsidRDefault="00C1196B" w:rsidP="00D66095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Module leaders to present Blackboard site during introductory lecture. </w:t>
            </w:r>
          </w:p>
          <w:p w:rsidR="00D66095" w:rsidRDefault="00D66095" w:rsidP="00D66095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BB announcements to be used in place of Outlook messages unless there is good reason e.g. read receipt required.</w:t>
            </w:r>
          </w:p>
          <w:p w:rsidR="00C1196B" w:rsidRDefault="00C1196B" w:rsidP="00C1196B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Modules to establish FAQ item under module information, populated as the module proceeds.</w:t>
            </w:r>
          </w:p>
        </w:tc>
        <w:tc>
          <w:tcPr>
            <w:tcW w:w="1842" w:type="dxa"/>
          </w:tcPr>
          <w:p w:rsidR="00D66095" w:rsidRDefault="00D66095" w:rsidP="00316F8D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FQAEC</w:t>
            </w:r>
          </w:p>
        </w:tc>
        <w:tc>
          <w:tcPr>
            <w:tcW w:w="1592" w:type="dxa"/>
          </w:tcPr>
          <w:p w:rsidR="00D66095" w:rsidRDefault="00D66095" w:rsidP="00915183">
            <w:pPr>
              <w:spacing w:beforeLines="60" w:before="144" w:after="60"/>
              <w:rPr>
                <w:rFonts w:ascii="Arial" w:hAnsi="Arial" w:cs="Arial"/>
              </w:rPr>
            </w:pPr>
          </w:p>
        </w:tc>
      </w:tr>
      <w:tr w:rsidR="00D66095" w:rsidTr="000D7168">
        <w:tc>
          <w:tcPr>
            <w:tcW w:w="3085" w:type="dxa"/>
          </w:tcPr>
          <w:p w:rsidR="00D66095" w:rsidRDefault="00D66095" w:rsidP="00915183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Improve access to IT Facilities at Byrom St: </w:t>
            </w:r>
          </w:p>
          <w:p w:rsidR="00D66095" w:rsidRDefault="00D66095" w:rsidP="00915183">
            <w:pPr>
              <w:spacing w:beforeLines="60" w:before="144" w:after="6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D66095" w:rsidRDefault="00D66095" w:rsidP="00915183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AD(E) and Byrom St Technical </w:t>
            </w:r>
            <w:r>
              <w:rPr>
                <w:rFonts w:ascii="Arial" w:hAnsi="Arial" w:cs="Arial"/>
              </w:rPr>
              <w:lastRenderedPageBreak/>
              <w:t>Manager</w:t>
            </w:r>
          </w:p>
        </w:tc>
        <w:tc>
          <w:tcPr>
            <w:tcW w:w="1842" w:type="dxa"/>
          </w:tcPr>
          <w:p w:rsidR="00D66095" w:rsidRDefault="00D66095" w:rsidP="00915183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Sept 2014</w:t>
            </w:r>
          </w:p>
        </w:tc>
        <w:tc>
          <w:tcPr>
            <w:tcW w:w="4253" w:type="dxa"/>
          </w:tcPr>
          <w:p w:rsidR="00D66095" w:rsidRDefault="00D66095" w:rsidP="00527451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Introduce laptop booking service at Byrom St, administered by 3</w:t>
            </w:r>
            <w:r w:rsidRPr="00D66095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floor helpdesk.</w:t>
            </w:r>
          </w:p>
        </w:tc>
        <w:tc>
          <w:tcPr>
            <w:tcW w:w="1842" w:type="dxa"/>
          </w:tcPr>
          <w:p w:rsidR="00D66095" w:rsidRDefault="00D66095" w:rsidP="00915183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FQAEC</w:t>
            </w:r>
          </w:p>
        </w:tc>
        <w:tc>
          <w:tcPr>
            <w:tcW w:w="1592" w:type="dxa"/>
          </w:tcPr>
          <w:p w:rsidR="00D66095" w:rsidRDefault="00D66095" w:rsidP="00915183">
            <w:pPr>
              <w:spacing w:beforeLines="60" w:before="144" w:after="60"/>
              <w:rPr>
                <w:rFonts w:ascii="Arial" w:hAnsi="Arial" w:cs="Arial"/>
              </w:rPr>
            </w:pPr>
          </w:p>
        </w:tc>
      </w:tr>
      <w:tr w:rsidR="00504A55" w:rsidTr="000D7168">
        <w:tc>
          <w:tcPr>
            <w:tcW w:w="3085" w:type="dxa"/>
          </w:tcPr>
          <w:p w:rsidR="00504A55" w:rsidRDefault="00504A55" w:rsidP="00915183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Enhance student perceptions of careers</w:t>
            </w:r>
            <w:r w:rsidR="00527451">
              <w:rPr>
                <w:rFonts w:ascii="Arial" w:hAnsi="Arial" w:cs="Arial"/>
              </w:rPr>
              <w:t xml:space="preserve"> advice.</w:t>
            </w:r>
          </w:p>
          <w:p w:rsidR="00504A55" w:rsidRDefault="00504A55" w:rsidP="00915183">
            <w:pPr>
              <w:spacing w:beforeLines="60" w:before="144" w:after="6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04A55" w:rsidRDefault="00504A55" w:rsidP="00915183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AD(E) and Manager of SCS WOW </w:t>
            </w:r>
            <w:r w:rsidR="003E3B7C">
              <w:rPr>
                <w:rFonts w:ascii="Arial" w:hAnsi="Arial" w:cs="Arial"/>
              </w:rPr>
              <w:t xml:space="preserve">Skills </w:t>
            </w:r>
            <w:r>
              <w:rPr>
                <w:rFonts w:ascii="Arial" w:hAnsi="Arial" w:cs="Arial"/>
              </w:rPr>
              <w:t>Support Unit</w:t>
            </w:r>
          </w:p>
        </w:tc>
        <w:tc>
          <w:tcPr>
            <w:tcW w:w="1842" w:type="dxa"/>
          </w:tcPr>
          <w:p w:rsidR="00504A55" w:rsidRDefault="00504A55" w:rsidP="00915183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 2014</w:t>
            </w:r>
          </w:p>
        </w:tc>
        <w:tc>
          <w:tcPr>
            <w:tcW w:w="4253" w:type="dxa"/>
          </w:tcPr>
          <w:p w:rsidR="00504A55" w:rsidRDefault="00527451" w:rsidP="003E3B7C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Manager of World of Work </w:t>
            </w:r>
            <w:r w:rsidR="003E3B7C">
              <w:rPr>
                <w:rFonts w:ascii="Arial" w:hAnsi="Arial" w:cs="Arial"/>
              </w:rPr>
              <w:t xml:space="preserve">Skills </w:t>
            </w:r>
            <w:r>
              <w:rPr>
                <w:rFonts w:ascii="Arial" w:hAnsi="Arial" w:cs="Arial"/>
              </w:rPr>
              <w:t xml:space="preserve">Support Unit to be involved in </w:t>
            </w:r>
            <w:r w:rsidR="003E3B7C">
              <w:rPr>
                <w:rFonts w:ascii="Arial" w:hAnsi="Arial" w:cs="Arial"/>
              </w:rPr>
              <w:t>introductory</w:t>
            </w:r>
            <w:r>
              <w:rPr>
                <w:rFonts w:ascii="Arial" w:hAnsi="Arial" w:cs="Arial"/>
              </w:rPr>
              <w:t xml:space="preserve"> activities </w:t>
            </w:r>
            <w:r w:rsidR="003E3B7C">
              <w:rPr>
                <w:rFonts w:ascii="Arial" w:hAnsi="Arial" w:cs="Arial"/>
              </w:rPr>
              <w:t xml:space="preserve">for each level and each programme </w:t>
            </w:r>
            <w:r w:rsidR="00C1196B">
              <w:rPr>
                <w:rFonts w:ascii="Arial" w:hAnsi="Arial" w:cs="Arial"/>
              </w:rPr>
              <w:t xml:space="preserve">across </w:t>
            </w:r>
            <w:bookmarkStart w:id="0" w:name="_GoBack"/>
            <w:bookmarkEnd w:id="0"/>
            <w:r w:rsidR="00C1196B">
              <w:rPr>
                <w:rFonts w:ascii="Arial" w:hAnsi="Arial" w:cs="Arial"/>
              </w:rPr>
              <w:t>the Faculty.</w:t>
            </w:r>
          </w:p>
        </w:tc>
        <w:tc>
          <w:tcPr>
            <w:tcW w:w="1842" w:type="dxa"/>
          </w:tcPr>
          <w:p w:rsidR="00504A55" w:rsidRDefault="00504A55" w:rsidP="00316F8D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FQAEC</w:t>
            </w:r>
          </w:p>
        </w:tc>
        <w:tc>
          <w:tcPr>
            <w:tcW w:w="1592" w:type="dxa"/>
          </w:tcPr>
          <w:p w:rsidR="00504A55" w:rsidRDefault="00504A55" w:rsidP="00915183">
            <w:pPr>
              <w:spacing w:beforeLines="60" w:before="144" w:after="60"/>
              <w:rPr>
                <w:rFonts w:ascii="Arial" w:hAnsi="Arial" w:cs="Arial"/>
              </w:rPr>
            </w:pPr>
          </w:p>
        </w:tc>
      </w:tr>
      <w:tr w:rsidR="00504A55" w:rsidTr="000D7168">
        <w:tc>
          <w:tcPr>
            <w:tcW w:w="3085" w:type="dxa"/>
          </w:tcPr>
          <w:p w:rsidR="00504A55" w:rsidRDefault="00504A55" w:rsidP="00D66095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 students’ perceptions of staff availability.</w:t>
            </w:r>
          </w:p>
        </w:tc>
        <w:tc>
          <w:tcPr>
            <w:tcW w:w="1560" w:type="dxa"/>
          </w:tcPr>
          <w:p w:rsidR="00504A55" w:rsidRDefault="00504A55" w:rsidP="00915183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AD(E) and AD(Q)</w:t>
            </w:r>
          </w:p>
        </w:tc>
        <w:tc>
          <w:tcPr>
            <w:tcW w:w="1842" w:type="dxa"/>
          </w:tcPr>
          <w:p w:rsidR="00504A55" w:rsidRDefault="00504A55" w:rsidP="00915183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 2014</w:t>
            </w:r>
          </w:p>
        </w:tc>
        <w:tc>
          <w:tcPr>
            <w:tcW w:w="4253" w:type="dxa"/>
          </w:tcPr>
          <w:p w:rsidR="00504A55" w:rsidRDefault="00B8379C" w:rsidP="00B8379C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Introduce staff</w:t>
            </w:r>
            <w:r w:rsidR="00504A55">
              <w:rPr>
                <w:rFonts w:ascii="Arial" w:hAnsi="Arial" w:cs="Arial"/>
              </w:rPr>
              <w:t xml:space="preserve"> availability advertising</w:t>
            </w:r>
            <w:r>
              <w:rPr>
                <w:rFonts w:ascii="Arial" w:hAnsi="Arial" w:cs="Arial"/>
              </w:rPr>
              <w:t xml:space="preserve">/ </w:t>
            </w:r>
            <w:r w:rsidR="00504A55">
              <w:rPr>
                <w:rFonts w:ascii="Arial" w:hAnsi="Arial" w:cs="Arial"/>
              </w:rPr>
              <w:t>appointment booking systems.</w:t>
            </w:r>
          </w:p>
        </w:tc>
        <w:tc>
          <w:tcPr>
            <w:tcW w:w="1842" w:type="dxa"/>
          </w:tcPr>
          <w:p w:rsidR="00504A55" w:rsidRDefault="00504A55" w:rsidP="00915183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FQAEC</w:t>
            </w:r>
          </w:p>
        </w:tc>
        <w:tc>
          <w:tcPr>
            <w:tcW w:w="1592" w:type="dxa"/>
          </w:tcPr>
          <w:p w:rsidR="00504A55" w:rsidRDefault="00504A55" w:rsidP="00915183">
            <w:pPr>
              <w:spacing w:beforeLines="60" w:before="144" w:after="60"/>
              <w:rPr>
                <w:rFonts w:ascii="Arial" w:hAnsi="Arial" w:cs="Arial"/>
              </w:rPr>
            </w:pPr>
          </w:p>
        </w:tc>
      </w:tr>
      <w:tr w:rsidR="00504A55" w:rsidTr="000B5C07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A55" w:rsidRDefault="00504A55" w:rsidP="00915183">
            <w:pPr>
              <w:spacing w:beforeLines="60" w:before="144" w:after="6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A55" w:rsidRDefault="00504A55" w:rsidP="00915183">
            <w:pPr>
              <w:spacing w:beforeLines="60" w:before="144" w:after="6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A55" w:rsidRDefault="00504A55" w:rsidP="00915183">
            <w:pPr>
              <w:spacing w:beforeLines="60" w:before="144" w:after="60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A55" w:rsidRDefault="00504A55" w:rsidP="00915183">
            <w:pPr>
              <w:spacing w:beforeLines="60" w:before="144" w:after="6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A55" w:rsidRDefault="00504A55" w:rsidP="00915183">
            <w:pPr>
              <w:spacing w:beforeLines="60" w:before="144" w:after="60"/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A55" w:rsidRDefault="00504A55" w:rsidP="00915183">
            <w:pPr>
              <w:spacing w:beforeLines="60" w:before="144" w:after="60"/>
              <w:rPr>
                <w:rFonts w:ascii="Arial" w:hAnsi="Arial" w:cs="Arial"/>
              </w:rPr>
            </w:pPr>
          </w:p>
        </w:tc>
      </w:tr>
      <w:tr w:rsidR="00504A55" w:rsidTr="00A42B1F">
        <w:tc>
          <w:tcPr>
            <w:tcW w:w="14174" w:type="dxa"/>
            <w:gridSpan w:val="6"/>
            <w:tcBorders>
              <w:top w:val="single" w:sz="4" w:space="0" w:color="auto"/>
            </w:tcBorders>
          </w:tcPr>
          <w:p w:rsidR="00504A55" w:rsidRDefault="00504A55" w:rsidP="00915183">
            <w:pPr>
              <w:spacing w:beforeLines="60" w:before="144" w:after="60"/>
              <w:rPr>
                <w:rFonts w:ascii="Arial" w:hAnsi="Arial" w:cs="Arial"/>
              </w:rPr>
            </w:pPr>
            <w:r w:rsidRPr="000B5C07">
              <w:rPr>
                <w:rFonts w:ascii="Arial" w:hAnsi="Arial" w:cs="Arial"/>
                <w:b/>
              </w:rPr>
              <w:t>Faculty Comments</w:t>
            </w:r>
            <w:r>
              <w:rPr>
                <w:rFonts w:ascii="Arial" w:hAnsi="Arial" w:cs="Arial"/>
              </w:rPr>
              <w:t>:</w:t>
            </w:r>
          </w:p>
          <w:p w:rsidR="00504A55" w:rsidRPr="004B4C7A" w:rsidRDefault="00504A55" w:rsidP="00915183">
            <w:pPr>
              <w:spacing w:beforeLines="60" w:before="144" w:after="60"/>
              <w:rPr>
                <w:rFonts w:ascii="Arial" w:hAnsi="Arial" w:cs="Arial"/>
                <w:sz w:val="20"/>
                <w:szCs w:val="20"/>
              </w:rPr>
            </w:pPr>
            <w:r w:rsidRPr="004B4C7A">
              <w:rPr>
                <w:rFonts w:ascii="Arial" w:hAnsi="Arial" w:cs="Arial"/>
                <w:sz w:val="20"/>
                <w:szCs w:val="20"/>
              </w:rPr>
              <w:t>(Please any additional comments that the Faculty wishes to make/be noted.)</w:t>
            </w:r>
          </w:p>
          <w:p w:rsidR="00504A55" w:rsidRDefault="00504A55" w:rsidP="00915183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table summarises the Faculty-level response to the FSVR and does not preclude additional actions that may be taken by individual Schools/programmes in response to the report.</w:t>
            </w:r>
            <w:r w:rsidR="005274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The following general issues were identified with the FSVR and have been reported to </w:t>
            </w:r>
            <w:proofErr w:type="spellStart"/>
            <w:r>
              <w:rPr>
                <w:rFonts w:ascii="Arial" w:hAnsi="Arial" w:cs="Arial"/>
              </w:rPr>
              <w:t>LiverpoolSU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504A55" w:rsidRDefault="00504A55" w:rsidP="00915183">
            <w:pPr>
              <w:pStyle w:val="ListParagraph"/>
              <w:numPr>
                <w:ilvl w:val="0"/>
                <w:numId w:val="2"/>
              </w:num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agreed feedback turnaround time is not 15 days but 15 working days.</w:t>
            </w:r>
          </w:p>
          <w:p w:rsidR="005F0495" w:rsidRDefault="00504A55" w:rsidP="00915183">
            <w:pPr>
              <w:pStyle w:val="ListParagraph"/>
              <w:numPr>
                <w:ilvl w:val="0"/>
                <w:numId w:val="2"/>
              </w:num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P8 “The distribution across the faculties is quite even, with the Byrom St Faculties seeing a proportionately larger number of students responding that they not feel part of their course.” Th</w:t>
            </w:r>
            <w:r w:rsidR="00C1196B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</w:t>
            </w:r>
            <w:r w:rsidR="00C1196B">
              <w:rPr>
                <w:rFonts w:ascii="Arial" w:hAnsi="Arial" w:cs="Arial"/>
              </w:rPr>
              <w:t xml:space="preserve">pie chart on the same page could be reformatted (perhaps as a bar chart) to better reflect this finding. </w:t>
            </w:r>
          </w:p>
          <w:p w:rsidR="00504A55" w:rsidRPr="00460239" w:rsidRDefault="005F0495" w:rsidP="00915183">
            <w:pPr>
              <w:pStyle w:val="ListParagraph"/>
              <w:numPr>
                <w:ilvl w:val="0"/>
                <w:numId w:val="2"/>
              </w:num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Some sections of the report are quite generic and a more programme-focussed approach would help. Issues on one programme might not be issues on another and are therefore not ‘Faculty’ issue. Do programme leaders receive comments collected during </w:t>
            </w:r>
            <w:proofErr w:type="spellStart"/>
            <w:r>
              <w:rPr>
                <w:rFonts w:ascii="Arial" w:hAnsi="Arial" w:cs="Arial"/>
              </w:rPr>
              <w:t>FSVR</w:t>
            </w:r>
            <w:proofErr w:type="spellEnd"/>
            <w:r>
              <w:rPr>
                <w:rFonts w:ascii="Arial" w:hAnsi="Arial" w:cs="Arial"/>
              </w:rPr>
              <w:t xml:space="preserve"> surveys?</w:t>
            </w:r>
            <w:r w:rsidR="00504A55">
              <w:rPr>
                <w:rFonts w:ascii="Arial" w:hAnsi="Arial" w:cs="Arial"/>
              </w:rPr>
              <w:t xml:space="preserve"> </w:t>
            </w:r>
          </w:p>
          <w:p w:rsidR="00504A55" w:rsidRDefault="00504A55" w:rsidP="00915183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following issues were raised in the FSVR and are not included in the table above:</w:t>
            </w:r>
          </w:p>
          <w:p w:rsidR="00504A55" w:rsidRDefault="00504A55" w:rsidP="00915183">
            <w:pPr>
              <w:pStyle w:val="ListParagraph"/>
              <w:numPr>
                <w:ilvl w:val="0"/>
                <w:numId w:val="1"/>
              </w:numPr>
              <w:spacing w:beforeLines="60" w:before="144" w:after="60"/>
              <w:rPr>
                <w:rFonts w:ascii="Arial" w:hAnsi="Arial" w:cs="Arial"/>
              </w:rPr>
            </w:pPr>
            <w:r w:rsidRPr="00DE634B">
              <w:rPr>
                <w:rFonts w:ascii="Arial" w:hAnsi="Arial" w:cs="Arial"/>
                <w:i/>
              </w:rPr>
              <w:t>Quality of teaching delivery</w:t>
            </w:r>
            <w:r>
              <w:rPr>
                <w:rFonts w:ascii="Arial" w:hAnsi="Arial" w:cs="Arial"/>
              </w:rPr>
              <w:t>. This continues to be addressed through the Institutional Teaching Observation Scheme.</w:t>
            </w:r>
          </w:p>
          <w:p w:rsidR="00504A55" w:rsidRDefault="00504A55" w:rsidP="00DE634B">
            <w:pPr>
              <w:pStyle w:val="ListParagraph"/>
              <w:numPr>
                <w:ilvl w:val="0"/>
                <w:numId w:val="1"/>
              </w:numPr>
              <w:spacing w:beforeLines="60" w:before="144" w:after="60"/>
              <w:ind w:left="714" w:hanging="357"/>
              <w:rPr>
                <w:rFonts w:ascii="Arial" w:hAnsi="Arial" w:cs="Arial"/>
              </w:rPr>
            </w:pPr>
            <w:r w:rsidRPr="00DE634B">
              <w:rPr>
                <w:rFonts w:ascii="Arial" w:hAnsi="Arial" w:cs="Arial"/>
                <w:i/>
              </w:rPr>
              <w:t>Dual Award programmes</w:t>
            </w:r>
            <w:r>
              <w:rPr>
                <w:rFonts w:ascii="Arial" w:hAnsi="Arial" w:cs="Arial"/>
              </w:rPr>
              <w:t>. Some issues with induction and communication between lecturers were raised in the document. The programme leaders for these courses are outside the Faculty. A member of SCS FEC who teaches on these programmes has agreed to raise the FSVR issues with the programme leaders.</w:t>
            </w:r>
            <w:r w:rsidR="00C1196B">
              <w:rPr>
                <w:rFonts w:ascii="Arial" w:hAnsi="Arial" w:cs="Arial"/>
              </w:rPr>
              <w:t xml:space="preserve"> The </w:t>
            </w:r>
            <w:proofErr w:type="gramStart"/>
            <w:r w:rsidR="00C1196B">
              <w:rPr>
                <w:rFonts w:ascii="Arial" w:hAnsi="Arial" w:cs="Arial"/>
              </w:rPr>
              <w:t>AD(</w:t>
            </w:r>
            <w:proofErr w:type="gramEnd"/>
            <w:r w:rsidR="00C1196B">
              <w:rPr>
                <w:rFonts w:ascii="Arial" w:hAnsi="Arial" w:cs="Arial"/>
              </w:rPr>
              <w:t>E) will look into the organisation of Boards of Study of these programmes.</w:t>
            </w:r>
          </w:p>
          <w:p w:rsidR="00504A55" w:rsidRDefault="00504A55" w:rsidP="00DE634B">
            <w:pPr>
              <w:pStyle w:val="ListParagraph"/>
              <w:numPr>
                <w:ilvl w:val="0"/>
                <w:numId w:val="1"/>
              </w:numPr>
              <w:spacing w:beforeLines="60" w:before="144" w:after="60"/>
              <w:ind w:left="714" w:hanging="357"/>
              <w:rPr>
                <w:rFonts w:ascii="Arial" w:hAnsi="Arial" w:cs="Arial"/>
              </w:rPr>
            </w:pPr>
            <w:r w:rsidRPr="00DE634B">
              <w:rPr>
                <w:rFonts w:ascii="Arial" w:hAnsi="Arial" w:cs="Arial"/>
                <w:i/>
              </w:rPr>
              <w:t>Lecture breaks</w:t>
            </w:r>
            <w:r>
              <w:rPr>
                <w:rFonts w:ascii="Arial" w:hAnsi="Arial" w:cs="Arial"/>
              </w:rPr>
              <w:t xml:space="preserve">. It is acknowledged that different students have different perceptions of what constitutes the ‘perfect’ timetable and the </w:t>
            </w:r>
            <w:r>
              <w:rPr>
                <w:rFonts w:ascii="Arial" w:hAnsi="Arial" w:cs="Arial"/>
              </w:rPr>
              <w:lastRenderedPageBreak/>
              <w:t>efficient use of available space leaves little room for flexibility in scheduling. Some programmes have agreed 10 minute breaks built-in to lecture timetable. Other courses that regularly use more interactive teaching methods e.g. workshops, may use full 2 hour sessions. There is no one-size fits all policy we feel is appropriate, although we would support the provision of personalised online timetables for students</w:t>
            </w:r>
            <w:r w:rsidR="00C1196B">
              <w:rPr>
                <w:rFonts w:ascii="Arial" w:hAnsi="Arial" w:cs="Arial"/>
              </w:rPr>
              <w:t xml:space="preserve"> and the use of the proposed </w:t>
            </w:r>
            <w:proofErr w:type="spellStart"/>
            <w:r w:rsidR="00C1196B">
              <w:rPr>
                <w:rFonts w:ascii="Arial" w:hAnsi="Arial" w:cs="Arial"/>
              </w:rPr>
              <w:t>BlackBoard</w:t>
            </w:r>
            <w:proofErr w:type="spellEnd"/>
            <w:r w:rsidR="00C1196B">
              <w:rPr>
                <w:rFonts w:ascii="Arial" w:hAnsi="Arial" w:cs="Arial"/>
              </w:rPr>
              <w:t xml:space="preserve"> </w:t>
            </w:r>
            <w:proofErr w:type="spellStart"/>
            <w:r w:rsidR="00C1196B">
              <w:rPr>
                <w:rFonts w:ascii="Arial" w:hAnsi="Arial" w:cs="Arial"/>
              </w:rPr>
              <w:t>FAQs</w:t>
            </w:r>
            <w:proofErr w:type="spellEnd"/>
            <w:r w:rsidR="00C1196B">
              <w:rPr>
                <w:rFonts w:ascii="Arial" w:hAnsi="Arial" w:cs="Arial"/>
              </w:rPr>
              <w:t xml:space="preserve"> to address these issues.</w:t>
            </w:r>
          </w:p>
          <w:p w:rsidR="00504A55" w:rsidRDefault="00504A55" w:rsidP="00DE634B">
            <w:pPr>
              <w:pStyle w:val="ListParagraph"/>
              <w:numPr>
                <w:ilvl w:val="0"/>
                <w:numId w:val="1"/>
              </w:numPr>
              <w:spacing w:beforeLines="60" w:before="144" w:after="60"/>
              <w:ind w:left="714" w:hanging="357"/>
              <w:rPr>
                <w:rFonts w:ascii="Arial" w:hAnsi="Arial" w:cs="Arial"/>
              </w:rPr>
            </w:pPr>
            <w:r w:rsidRPr="00DE634B">
              <w:rPr>
                <w:rFonts w:ascii="Arial" w:hAnsi="Arial" w:cs="Arial"/>
                <w:i/>
              </w:rPr>
              <w:t>Notes on Blackboard in advance of taught sessions</w:t>
            </w:r>
            <w:r w:rsidRPr="008E76E9">
              <w:rPr>
                <w:rFonts w:ascii="Arial" w:hAnsi="Arial" w:cs="Arial"/>
              </w:rPr>
              <w:t>. The Faculty acknowledges the FSVR</w:t>
            </w:r>
            <w:r>
              <w:rPr>
                <w:rFonts w:ascii="Arial" w:hAnsi="Arial" w:cs="Arial"/>
              </w:rPr>
              <w:t>’s</w:t>
            </w:r>
            <w:r w:rsidRPr="008E76E9">
              <w:rPr>
                <w:rFonts w:ascii="Arial" w:hAnsi="Arial" w:cs="Arial"/>
              </w:rPr>
              <w:t xml:space="preserve"> positive comments on our work in this area. </w:t>
            </w:r>
            <w:r>
              <w:rPr>
                <w:rFonts w:ascii="Arial" w:hAnsi="Arial" w:cs="Arial"/>
              </w:rPr>
              <w:t xml:space="preserve">Agreed Faculty policy is that notes must be on Blackboard at least 24 </w:t>
            </w:r>
            <w:proofErr w:type="spellStart"/>
            <w:r>
              <w:rPr>
                <w:rFonts w:ascii="Arial" w:hAnsi="Arial" w:cs="Arial"/>
              </w:rPr>
              <w:t>hrs</w:t>
            </w:r>
            <w:proofErr w:type="spellEnd"/>
            <w:r>
              <w:rPr>
                <w:rFonts w:ascii="Arial" w:hAnsi="Arial" w:cs="Arial"/>
              </w:rPr>
              <w:t xml:space="preserve"> in advance, or within 48 </w:t>
            </w:r>
            <w:proofErr w:type="spellStart"/>
            <w:r>
              <w:rPr>
                <w:rFonts w:ascii="Arial" w:hAnsi="Arial" w:cs="Arial"/>
              </w:rPr>
              <w:t>hrs</w:t>
            </w:r>
            <w:proofErr w:type="spellEnd"/>
            <w:r>
              <w:rPr>
                <w:rFonts w:ascii="Arial" w:hAnsi="Arial" w:cs="Arial"/>
              </w:rPr>
              <w:t xml:space="preserve"> of a taught session. This allows for flexibility e.g. not revealing answers to workshop questions is advance, while ensuring revision notes for students are provided. We are content with our existing policy.</w:t>
            </w:r>
          </w:p>
          <w:p w:rsidR="00504A55" w:rsidRDefault="00504A55" w:rsidP="00DE634B">
            <w:pPr>
              <w:pStyle w:val="ListParagraph"/>
              <w:numPr>
                <w:ilvl w:val="0"/>
                <w:numId w:val="1"/>
              </w:numPr>
              <w:spacing w:beforeLines="60" w:before="144" w:after="60"/>
              <w:ind w:left="714" w:hanging="357"/>
              <w:rPr>
                <w:rFonts w:ascii="Arial" w:hAnsi="Arial" w:cs="Arial"/>
              </w:rPr>
            </w:pPr>
            <w:r w:rsidRPr="00DE634B">
              <w:rPr>
                <w:rFonts w:ascii="Arial" w:hAnsi="Arial" w:cs="Arial"/>
                <w:i/>
              </w:rPr>
              <w:t>Blac</w:t>
            </w:r>
            <w:r>
              <w:rPr>
                <w:rFonts w:ascii="Arial" w:hAnsi="Arial" w:cs="Arial"/>
                <w:i/>
              </w:rPr>
              <w:t>k</w:t>
            </w:r>
            <w:r w:rsidRPr="00DE634B">
              <w:rPr>
                <w:rFonts w:ascii="Arial" w:hAnsi="Arial" w:cs="Arial"/>
                <w:i/>
              </w:rPr>
              <w:t>board filing.</w:t>
            </w:r>
            <w:r>
              <w:rPr>
                <w:rFonts w:ascii="Arial" w:hAnsi="Arial" w:cs="Arial"/>
              </w:rPr>
              <w:t xml:space="preserve"> The comments relating to the appearance of Blackboard merit further investigation with </w:t>
            </w:r>
            <w:proofErr w:type="spellStart"/>
            <w:r>
              <w:rPr>
                <w:rFonts w:ascii="Arial" w:hAnsi="Arial" w:cs="Arial"/>
              </w:rPr>
              <w:t>LiverpoolSU</w:t>
            </w:r>
            <w:proofErr w:type="spellEnd"/>
            <w:r>
              <w:rPr>
                <w:rFonts w:ascii="Arial" w:hAnsi="Arial" w:cs="Arial"/>
              </w:rPr>
              <w:t>. The FSVR appears to suggest that students want consistency, but LJMU Blackboard training sometimes promotes customisability tools.</w:t>
            </w:r>
          </w:p>
        </w:tc>
      </w:tr>
    </w:tbl>
    <w:p w:rsidR="00931DED" w:rsidRPr="00931DED" w:rsidRDefault="00931DED" w:rsidP="00915183">
      <w:pPr>
        <w:spacing w:beforeLines="60" w:before="144" w:after="60"/>
        <w:rPr>
          <w:rFonts w:ascii="Arial" w:hAnsi="Arial" w:cs="Arial"/>
        </w:rPr>
      </w:pPr>
    </w:p>
    <w:sectPr w:rsidR="00931DED" w:rsidRPr="00931DED" w:rsidSect="00931DE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236" w:rsidRDefault="00BE0236" w:rsidP="005E457C">
      <w:pPr>
        <w:spacing w:after="0" w:line="240" w:lineRule="auto"/>
      </w:pPr>
      <w:r>
        <w:separator/>
      </w:r>
    </w:p>
  </w:endnote>
  <w:endnote w:type="continuationSeparator" w:id="0">
    <w:p w:rsidR="00BE0236" w:rsidRDefault="00BE0236" w:rsidP="005E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236" w:rsidRDefault="00BE0236" w:rsidP="005E457C">
      <w:pPr>
        <w:spacing w:after="0" w:line="240" w:lineRule="auto"/>
      </w:pPr>
      <w:r>
        <w:separator/>
      </w:r>
    </w:p>
  </w:footnote>
  <w:footnote w:type="continuationSeparator" w:id="0">
    <w:p w:rsidR="00BE0236" w:rsidRDefault="00BE0236" w:rsidP="005E4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B2183"/>
    <w:multiLevelType w:val="hybridMultilevel"/>
    <w:tmpl w:val="8E525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12290"/>
    <w:multiLevelType w:val="hybridMultilevel"/>
    <w:tmpl w:val="6A362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ED"/>
    <w:rsid w:val="000B5C07"/>
    <w:rsid w:val="000B6C20"/>
    <w:rsid w:val="000D7168"/>
    <w:rsid w:val="00117A47"/>
    <w:rsid w:val="00173383"/>
    <w:rsid w:val="001D0730"/>
    <w:rsid w:val="001F1B5D"/>
    <w:rsid w:val="001F36CB"/>
    <w:rsid w:val="002338E7"/>
    <w:rsid w:val="00246119"/>
    <w:rsid w:val="002777DC"/>
    <w:rsid w:val="002E3142"/>
    <w:rsid w:val="002F22E3"/>
    <w:rsid w:val="003E3B7C"/>
    <w:rsid w:val="003E421B"/>
    <w:rsid w:val="003F52F5"/>
    <w:rsid w:val="00460239"/>
    <w:rsid w:val="004B4C7A"/>
    <w:rsid w:val="004C462E"/>
    <w:rsid w:val="004D627C"/>
    <w:rsid w:val="00504A55"/>
    <w:rsid w:val="005200D3"/>
    <w:rsid w:val="00527451"/>
    <w:rsid w:val="005D7B02"/>
    <w:rsid w:val="005E457C"/>
    <w:rsid w:val="005F0495"/>
    <w:rsid w:val="0075195C"/>
    <w:rsid w:val="00767B0C"/>
    <w:rsid w:val="00774006"/>
    <w:rsid w:val="007A2FC4"/>
    <w:rsid w:val="00807BCE"/>
    <w:rsid w:val="008D4370"/>
    <w:rsid w:val="008E3C3F"/>
    <w:rsid w:val="008E76E9"/>
    <w:rsid w:val="00915183"/>
    <w:rsid w:val="00923695"/>
    <w:rsid w:val="00931DED"/>
    <w:rsid w:val="00995010"/>
    <w:rsid w:val="00996FFF"/>
    <w:rsid w:val="009B23A2"/>
    <w:rsid w:val="009B493D"/>
    <w:rsid w:val="009D55A4"/>
    <w:rsid w:val="00A72D51"/>
    <w:rsid w:val="00A977FD"/>
    <w:rsid w:val="00AB30C3"/>
    <w:rsid w:val="00AF3898"/>
    <w:rsid w:val="00B21413"/>
    <w:rsid w:val="00B7027A"/>
    <w:rsid w:val="00B8379C"/>
    <w:rsid w:val="00BE0236"/>
    <w:rsid w:val="00C1196B"/>
    <w:rsid w:val="00CE3ED9"/>
    <w:rsid w:val="00D02A67"/>
    <w:rsid w:val="00D212B8"/>
    <w:rsid w:val="00D24B41"/>
    <w:rsid w:val="00D66095"/>
    <w:rsid w:val="00D705C1"/>
    <w:rsid w:val="00D96930"/>
    <w:rsid w:val="00DE634B"/>
    <w:rsid w:val="00DF1FED"/>
    <w:rsid w:val="00F54F70"/>
    <w:rsid w:val="00FB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4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57C"/>
  </w:style>
  <w:style w:type="paragraph" w:styleId="Footer">
    <w:name w:val="footer"/>
    <w:basedOn w:val="Normal"/>
    <w:link w:val="FooterChar"/>
    <w:uiPriority w:val="99"/>
    <w:unhideWhenUsed/>
    <w:rsid w:val="005E4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57C"/>
  </w:style>
  <w:style w:type="paragraph" w:styleId="ListParagraph">
    <w:name w:val="List Paragraph"/>
    <w:basedOn w:val="Normal"/>
    <w:uiPriority w:val="34"/>
    <w:qFormat/>
    <w:rsid w:val="004602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2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4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57C"/>
  </w:style>
  <w:style w:type="paragraph" w:styleId="Footer">
    <w:name w:val="footer"/>
    <w:basedOn w:val="Normal"/>
    <w:link w:val="FooterChar"/>
    <w:uiPriority w:val="99"/>
    <w:unhideWhenUsed/>
    <w:rsid w:val="005E4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57C"/>
  </w:style>
  <w:style w:type="paragraph" w:styleId="ListParagraph">
    <w:name w:val="List Paragraph"/>
    <w:basedOn w:val="Normal"/>
    <w:uiPriority w:val="34"/>
    <w:qFormat/>
    <w:rsid w:val="004602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2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Barker, Trish</dc:creator>
  <cp:lastModifiedBy>phcpdent</cp:lastModifiedBy>
  <cp:revision>9</cp:revision>
  <dcterms:created xsi:type="dcterms:W3CDTF">2014-01-23T16:18:00Z</dcterms:created>
  <dcterms:modified xsi:type="dcterms:W3CDTF">2014-03-18T13:26:00Z</dcterms:modified>
</cp:coreProperties>
</file>